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BF80E" w14:textId="77777777" w:rsidR="00A00AE0" w:rsidRPr="000A23C6" w:rsidRDefault="00A00AE0" w:rsidP="00D06003">
      <w:pPr>
        <w:jc w:val="center"/>
        <w:rPr>
          <w:rFonts w:ascii="Times New Roman" w:hAnsi="Times New Roman" w:cs="Times New Roman"/>
          <w:b/>
          <w:sz w:val="24"/>
          <w:szCs w:val="24"/>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sidRPr="000A23C6">
        <w:rPr>
          <w:rFonts w:ascii="Times New Roman" w:hAnsi="Times New Roman" w:cs="Times New Roman"/>
          <w:b/>
          <w:sz w:val="24"/>
          <w:szCs w:val="24"/>
        </w:rPr>
        <w:t>III.</w:t>
      </w:r>
    </w:p>
    <w:p w14:paraId="1527EB4F" w14:textId="77777777" w:rsidR="00A00AE0" w:rsidRDefault="00A00AE0" w:rsidP="00D06003">
      <w:pPr>
        <w:jc w:val="center"/>
        <w:rPr>
          <w:rFonts w:ascii="Times New Roman" w:hAnsi="Times New Roman" w:cs="Times New Roman"/>
          <w:b/>
          <w:sz w:val="36"/>
          <w:szCs w:val="36"/>
        </w:rPr>
      </w:pPr>
    </w:p>
    <w:p w14:paraId="377AEE59" w14:textId="77777777" w:rsidR="009D39DA" w:rsidRPr="00862E9D" w:rsidRDefault="000A23C6" w:rsidP="00D06003">
      <w:pPr>
        <w:jc w:val="center"/>
        <w:rPr>
          <w:rFonts w:ascii="Times New Roman" w:hAnsi="Times New Roman" w:cs="Times New Roman"/>
          <w:b/>
          <w:sz w:val="36"/>
          <w:szCs w:val="36"/>
        </w:rPr>
      </w:pPr>
      <w:r w:rsidRPr="00862E9D">
        <w:rPr>
          <w:rFonts w:ascii="Times New Roman" w:hAnsi="Times New Roman" w:cs="Times New Roman"/>
          <w:b/>
          <w:sz w:val="36"/>
          <w:szCs w:val="36"/>
        </w:rPr>
        <w:t>ODŮVODNĚNÍ</w:t>
      </w:r>
    </w:p>
    <w:p w14:paraId="7B01BB11" w14:textId="77777777" w:rsidR="00A4586E" w:rsidRPr="00A4586E" w:rsidRDefault="000A23C6" w:rsidP="00D06003">
      <w:pPr>
        <w:jc w:val="center"/>
        <w:rPr>
          <w:rFonts w:ascii="Times New Roman" w:hAnsi="Times New Roman" w:cs="Times New Roman"/>
          <w:b/>
          <w:sz w:val="26"/>
          <w:szCs w:val="26"/>
        </w:rPr>
      </w:pPr>
      <w:r>
        <w:rPr>
          <w:rFonts w:ascii="Times New Roman" w:hAnsi="Times New Roman" w:cs="Times New Roman"/>
          <w:b/>
          <w:sz w:val="26"/>
          <w:szCs w:val="26"/>
        </w:rPr>
        <w:t xml:space="preserve"> návrhu </w:t>
      </w:r>
      <w:r w:rsidRPr="00A4586E">
        <w:rPr>
          <w:rFonts w:ascii="Times New Roman" w:hAnsi="Times New Roman" w:cs="Times New Roman"/>
          <w:b/>
          <w:sz w:val="26"/>
          <w:szCs w:val="26"/>
        </w:rPr>
        <w:t xml:space="preserve">vyhlášky, </w:t>
      </w:r>
      <w:r w:rsidR="00A4586E" w:rsidRPr="00A4586E">
        <w:rPr>
          <w:rFonts w:ascii="Times New Roman" w:hAnsi="Times New Roman" w:cs="Times New Roman"/>
          <w:b/>
          <w:sz w:val="26"/>
          <w:szCs w:val="26"/>
        </w:rPr>
        <w:t>kterou se mění vyhláška č. 321/2014 Sb., o rozsahu a způsobu zajištění odděleného soustřeďování složek komunálních odpadů</w:t>
      </w:r>
    </w:p>
    <w:p w14:paraId="360964AA" w14:textId="77777777" w:rsidR="00B05AC9" w:rsidRDefault="009B2813" w:rsidP="00D06003">
      <w:pPr>
        <w:jc w:val="both"/>
        <w:rPr>
          <w:rFonts w:ascii="Times New Roman" w:hAnsi="Times New Roman" w:cs="Times New Roman"/>
          <w:sz w:val="24"/>
          <w:szCs w:val="24"/>
          <w:u w:val="single"/>
        </w:rPr>
      </w:pPr>
    </w:p>
    <w:p w14:paraId="21678F79" w14:textId="77777777" w:rsidR="00B05AC9" w:rsidRPr="00E800D6" w:rsidRDefault="000A23C6" w:rsidP="00D06003">
      <w:pPr>
        <w:jc w:val="both"/>
        <w:rPr>
          <w:rFonts w:ascii="Times New Roman" w:hAnsi="Times New Roman" w:cs="Times New Roman"/>
          <w:b/>
          <w:bCs/>
          <w:caps/>
          <w:sz w:val="24"/>
          <w:szCs w:val="24"/>
          <w:u w:val="single"/>
        </w:rPr>
      </w:pPr>
      <w:r w:rsidRPr="00E800D6">
        <w:rPr>
          <w:rFonts w:ascii="Times New Roman" w:hAnsi="Times New Roman" w:cs="Times New Roman"/>
          <w:b/>
          <w:bCs/>
          <w:caps/>
          <w:sz w:val="24"/>
          <w:szCs w:val="24"/>
          <w:u w:val="single"/>
        </w:rPr>
        <w:t xml:space="preserve">Obecná část </w:t>
      </w:r>
    </w:p>
    <w:p w14:paraId="1CF7EAE7"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Vysvětlení nezbytnosti navrhované právní úpravy, odůvodnění jejích hlavních principů</w:t>
      </w:r>
    </w:p>
    <w:p w14:paraId="4515E003" w14:textId="0F453A82" w:rsidR="002404D2" w:rsidRPr="009B2813" w:rsidRDefault="00A46F85" w:rsidP="00D06003">
      <w:pPr>
        <w:ind w:left="708"/>
        <w:jc w:val="both"/>
        <w:rPr>
          <w:rFonts w:ascii="Times New Roman" w:hAnsi="Times New Roman" w:cs="Times New Roman"/>
          <w:sz w:val="24"/>
          <w:szCs w:val="24"/>
        </w:rPr>
      </w:pPr>
      <w:r w:rsidRPr="009B2813">
        <w:rPr>
          <w:rFonts w:ascii="Times New Roman" w:hAnsi="Times New Roman" w:cs="Times New Roman"/>
          <w:sz w:val="24"/>
          <w:szCs w:val="24"/>
        </w:rPr>
        <w:t>Česká republika dosud nesplnila cíl</w:t>
      </w:r>
      <w:r w:rsidR="002404D2" w:rsidRPr="009B2813">
        <w:rPr>
          <w:rFonts w:ascii="Times New Roman" w:hAnsi="Times New Roman" w:cs="Times New Roman"/>
          <w:sz w:val="24"/>
          <w:szCs w:val="24"/>
        </w:rPr>
        <w:t xml:space="preserve"> daný směrnicí Rady č. 1999/31/ES o skládkách odpadů, která stanoví</w:t>
      </w:r>
      <w:r w:rsidRPr="009B2813">
        <w:rPr>
          <w:rFonts w:ascii="Times New Roman" w:hAnsi="Times New Roman" w:cs="Times New Roman"/>
          <w:sz w:val="24"/>
          <w:szCs w:val="24"/>
        </w:rPr>
        <w:t xml:space="preserve"> pro rok 2013 sníž</w:t>
      </w:r>
      <w:r w:rsidR="005C7C04" w:rsidRPr="009B2813">
        <w:rPr>
          <w:rFonts w:ascii="Times New Roman" w:hAnsi="Times New Roman" w:cs="Times New Roman"/>
          <w:sz w:val="24"/>
          <w:szCs w:val="24"/>
        </w:rPr>
        <w:t>ení</w:t>
      </w:r>
      <w:r w:rsidRPr="009B2813">
        <w:rPr>
          <w:rFonts w:ascii="Times New Roman" w:hAnsi="Times New Roman" w:cs="Times New Roman"/>
          <w:sz w:val="24"/>
          <w:szCs w:val="24"/>
        </w:rPr>
        <w:t xml:space="preserve"> množství biologicky rozložitelných komunálních odpadů (dále jen „BRKO“) ukládaných na skládky odpadů na 50 </w:t>
      </w:r>
      <w:r w:rsidR="002404D2" w:rsidRPr="009B2813">
        <w:rPr>
          <w:rFonts w:ascii="Times New Roman" w:hAnsi="Times New Roman" w:cs="Times New Roman"/>
          <w:sz w:val="24"/>
          <w:szCs w:val="24"/>
        </w:rPr>
        <w:t>% produkce roku 1995 a v</w:t>
      </w:r>
      <w:r w:rsidRPr="009B2813">
        <w:rPr>
          <w:rFonts w:ascii="Times New Roman" w:hAnsi="Times New Roman" w:cs="Times New Roman"/>
          <w:sz w:val="24"/>
          <w:szCs w:val="24"/>
        </w:rPr>
        <w:t xml:space="preserve"> cílovém roce 2020 na 35 % produkce roku 1995. </w:t>
      </w:r>
      <w:r w:rsidR="00891EE7" w:rsidRPr="009B2813">
        <w:rPr>
          <w:rFonts w:ascii="Times New Roman" w:hAnsi="Times New Roman" w:cs="Times New Roman"/>
          <w:sz w:val="24"/>
          <w:szCs w:val="24"/>
        </w:rPr>
        <w:t>Při nesplnění tohoto cíle může dojít k zahájení řízení o porušení Smlouvy o fungování EU, které může vést až k uložení citelných finančních sankcí, příp. omezení financování z unijních finančních zdrojů.</w:t>
      </w:r>
    </w:p>
    <w:p w14:paraId="7815BABC" w14:textId="25332CCE" w:rsidR="00A46F85" w:rsidRPr="009B2813" w:rsidRDefault="002404D2" w:rsidP="00D06003">
      <w:pPr>
        <w:ind w:left="708"/>
        <w:jc w:val="both"/>
        <w:rPr>
          <w:rFonts w:ascii="Times New Roman" w:hAnsi="Times New Roman" w:cs="Times New Roman"/>
          <w:sz w:val="24"/>
          <w:szCs w:val="24"/>
        </w:rPr>
      </w:pPr>
      <w:r w:rsidRPr="009B2813">
        <w:rPr>
          <w:rFonts w:ascii="Times New Roman" w:hAnsi="Times New Roman" w:cs="Times New Roman"/>
          <w:sz w:val="24"/>
          <w:szCs w:val="24"/>
        </w:rPr>
        <w:t xml:space="preserve">Hlavním principem, který má </w:t>
      </w:r>
      <w:r w:rsidR="00183114" w:rsidRPr="009B2813">
        <w:rPr>
          <w:rFonts w:ascii="Times New Roman" w:hAnsi="Times New Roman" w:cs="Times New Roman"/>
          <w:sz w:val="24"/>
          <w:szCs w:val="24"/>
        </w:rPr>
        <w:t xml:space="preserve">dle navrhované právní úpravy </w:t>
      </w:r>
      <w:r w:rsidRPr="009B2813">
        <w:rPr>
          <w:rFonts w:ascii="Times New Roman" w:hAnsi="Times New Roman" w:cs="Times New Roman"/>
          <w:sz w:val="24"/>
          <w:szCs w:val="24"/>
        </w:rPr>
        <w:t xml:space="preserve">tomuto předejít, je zavedení celoročního sběru BRKO, což přispěje ke splnění stanovených cílů. Nyní mají obce </w:t>
      </w:r>
      <w:r w:rsidR="00183114" w:rsidRPr="009B2813">
        <w:rPr>
          <w:rFonts w:ascii="Times New Roman" w:hAnsi="Times New Roman" w:cs="Times New Roman"/>
          <w:sz w:val="24"/>
          <w:szCs w:val="24"/>
        </w:rPr>
        <w:t xml:space="preserve">dle </w:t>
      </w:r>
      <w:r w:rsidR="00183114" w:rsidRPr="009B2813">
        <w:rPr>
          <w:rFonts w:ascii="Times New Roman" w:hAnsi="Times New Roman" w:cs="Times New Roman"/>
          <w:sz w:val="24"/>
          <w:szCs w:val="24"/>
          <w:lang w:bidi="en-US"/>
        </w:rPr>
        <w:t>vyhlášky č. 321/2014 Sb., o rozsahu a způsobu zajištění odděleného soustřeďování složek komunálních odpadů,</w:t>
      </w:r>
      <w:r w:rsidR="00183114" w:rsidRPr="009B2813">
        <w:rPr>
          <w:rFonts w:ascii="Times New Roman" w:hAnsi="Times New Roman" w:cs="Times New Roman"/>
          <w:sz w:val="24"/>
          <w:szCs w:val="24"/>
        </w:rPr>
        <w:t xml:space="preserve"> </w:t>
      </w:r>
      <w:r w:rsidRPr="009B2813">
        <w:rPr>
          <w:rFonts w:ascii="Times New Roman" w:hAnsi="Times New Roman" w:cs="Times New Roman"/>
          <w:sz w:val="24"/>
          <w:szCs w:val="24"/>
        </w:rPr>
        <w:t xml:space="preserve">povinnost </w:t>
      </w:r>
      <w:r w:rsidR="00A46F85" w:rsidRPr="009B2813">
        <w:rPr>
          <w:rFonts w:ascii="Times New Roman" w:hAnsi="Times New Roman" w:cs="Times New Roman"/>
          <w:sz w:val="24"/>
          <w:szCs w:val="24"/>
        </w:rPr>
        <w:t>zajistit místa pro oddělené soustř</w:t>
      </w:r>
      <w:r w:rsidR="00F71D92" w:rsidRPr="009B2813">
        <w:rPr>
          <w:rFonts w:ascii="Times New Roman" w:hAnsi="Times New Roman" w:cs="Times New Roman"/>
          <w:sz w:val="24"/>
          <w:szCs w:val="24"/>
        </w:rPr>
        <w:t>eďování BRKO rostlinného původu</w:t>
      </w:r>
      <w:r w:rsidR="00A46F85" w:rsidRPr="009B2813">
        <w:rPr>
          <w:rFonts w:ascii="Times New Roman" w:hAnsi="Times New Roman" w:cs="Times New Roman"/>
          <w:sz w:val="24"/>
          <w:szCs w:val="24"/>
        </w:rPr>
        <w:t xml:space="preserve"> pro období od dubna do října</w:t>
      </w:r>
      <w:r w:rsidR="00183114" w:rsidRPr="009B2813">
        <w:rPr>
          <w:rFonts w:ascii="Times New Roman" w:hAnsi="Times New Roman" w:cs="Times New Roman"/>
          <w:sz w:val="24"/>
          <w:szCs w:val="24"/>
        </w:rPr>
        <w:t>, což ke splnění daného cíle není dostačující</w:t>
      </w:r>
      <w:r w:rsidR="00A46F85" w:rsidRPr="009B2813">
        <w:rPr>
          <w:rFonts w:ascii="Times New Roman" w:hAnsi="Times New Roman" w:cs="Times New Roman"/>
          <w:sz w:val="24"/>
          <w:szCs w:val="24"/>
        </w:rPr>
        <w:t xml:space="preserve">. </w:t>
      </w:r>
    </w:p>
    <w:p w14:paraId="0F1ADFC1" w14:textId="36990882" w:rsidR="003E3ABA" w:rsidRPr="009B2813" w:rsidRDefault="00183114" w:rsidP="00D06003">
      <w:pPr>
        <w:ind w:left="709"/>
        <w:jc w:val="both"/>
        <w:rPr>
          <w:rFonts w:ascii="Times New Roman" w:hAnsi="Times New Roman" w:cs="Times New Roman"/>
          <w:sz w:val="24"/>
          <w:szCs w:val="24"/>
        </w:rPr>
      </w:pPr>
      <w:r w:rsidRPr="009B2813">
        <w:rPr>
          <w:rFonts w:ascii="Times New Roman" w:hAnsi="Times New Roman" w:cs="Times New Roman"/>
          <w:sz w:val="24"/>
          <w:szCs w:val="24"/>
        </w:rPr>
        <w:t>Dále navrhovaná právní úprava zavádí nově povinnost obce</w:t>
      </w:r>
      <w:r w:rsidR="007D7F84" w:rsidRPr="009B2813">
        <w:rPr>
          <w:rFonts w:ascii="Times New Roman" w:hAnsi="Times New Roman" w:cs="Times New Roman"/>
          <w:sz w:val="24"/>
          <w:szCs w:val="24"/>
        </w:rPr>
        <w:t xml:space="preserve"> </w:t>
      </w:r>
      <w:r w:rsidRPr="009B2813">
        <w:rPr>
          <w:rFonts w:ascii="Times New Roman" w:hAnsi="Times New Roman" w:cs="Times New Roman"/>
          <w:sz w:val="24"/>
          <w:szCs w:val="24"/>
        </w:rPr>
        <w:t>zajistit místa pro odkládání jedlých olejů a tuků.</w:t>
      </w:r>
      <w:r w:rsidR="007D7F84" w:rsidRPr="009B2813">
        <w:rPr>
          <w:rFonts w:ascii="Times New Roman" w:hAnsi="Times New Roman" w:cs="Times New Roman"/>
          <w:sz w:val="24"/>
          <w:szCs w:val="24"/>
        </w:rPr>
        <w:t xml:space="preserve"> </w:t>
      </w:r>
      <w:r w:rsidR="003E3ABA" w:rsidRPr="009B2813">
        <w:rPr>
          <w:rFonts w:ascii="Times New Roman" w:hAnsi="Times New Roman" w:cs="Times New Roman"/>
          <w:sz w:val="24"/>
          <w:szCs w:val="24"/>
        </w:rPr>
        <w:t>V roce 2016 umožňovalo cca 10 % obcí občanům odevzdání  jedlý</w:t>
      </w:r>
      <w:r w:rsidR="00A83892" w:rsidRPr="009B2813">
        <w:rPr>
          <w:rFonts w:ascii="Times New Roman" w:hAnsi="Times New Roman" w:cs="Times New Roman"/>
          <w:sz w:val="24"/>
          <w:szCs w:val="24"/>
        </w:rPr>
        <w:t>ch tuků a olejů a to prostřednictvím sběrných míst</w:t>
      </w:r>
      <w:r w:rsidR="003E3ABA" w:rsidRPr="009B2813">
        <w:rPr>
          <w:rFonts w:ascii="Times New Roman" w:hAnsi="Times New Roman" w:cs="Times New Roman"/>
          <w:sz w:val="24"/>
          <w:szCs w:val="24"/>
        </w:rPr>
        <w:t xml:space="preserve"> nebo sběrných dvorů.</w:t>
      </w:r>
    </w:p>
    <w:p w14:paraId="16696F83" w14:textId="7A12C71E" w:rsidR="002216E0" w:rsidRPr="009B2813" w:rsidRDefault="003E3ABA" w:rsidP="00D06003">
      <w:pPr>
        <w:ind w:left="708"/>
        <w:jc w:val="both"/>
        <w:rPr>
          <w:rFonts w:cs="Arial"/>
          <w:sz w:val="24"/>
          <w:szCs w:val="24"/>
        </w:rPr>
      </w:pPr>
      <w:r w:rsidRPr="009B2813">
        <w:rPr>
          <w:rFonts w:ascii="Times New Roman" w:hAnsi="Times New Roman" w:cs="Times New Roman"/>
          <w:sz w:val="24"/>
          <w:szCs w:val="24"/>
        </w:rPr>
        <w:t>Pokud občané tyto odpady na určená místa neodloží</w:t>
      </w:r>
      <w:r w:rsidR="00A83892" w:rsidRPr="009B2813">
        <w:rPr>
          <w:rFonts w:ascii="Times New Roman" w:hAnsi="Times New Roman" w:cs="Times New Roman"/>
          <w:sz w:val="24"/>
          <w:szCs w:val="24"/>
        </w:rPr>
        <w:t xml:space="preserve">, </w:t>
      </w:r>
      <w:r w:rsidR="00EF1DED" w:rsidRPr="009B2813">
        <w:rPr>
          <w:rFonts w:ascii="Times New Roman" w:hAnsi="Times New Roman" w:cs="Times New Roman"/>
          <w:sz w:val="24"/>
          <w:szCs w:val="24"/>
        </w:rPr>
        <w:t xml:space="preserve">ve většině případů </w:t>
      </w:r>
      <w:r w:rsidR="00183114" w:rsidRPr="009B2813">
        <w:rPr>
          <w:rFonts w:ascii="Times New Roman" w:hAnsi="Times New Roman" w:cs="Times New Roman"/>
          <w:sz w:val="24"/>
          <w:szCs w:val="24"/>
        </w:rPr>
        <w:t>odpad končí v kanalizaci, což je v rozporu se zákonem č. 185/2001 Sb., o odpadech a o změně některých dalších zákonů, ve znění pozdějších předpisů</w:t>
      </w:r>
      <w:r w:rsidR="007D7F84" w:rsidRPr="009B2813">
        <w:rPr>
          <w:rFonts w:ascii="Times New Roman" w:hAnsi="Times New Roman" w:cs="Times New Roman"/>
          <w:sz w:val="24"/>
          <w:szCs w:val="24"/>
        </w:rPr>
        <w:t xml:space="preserve">. </w:t>
      </w:r>
      <w:r w:rsidR="00B804E7" w:rsidRPr="009B2813">
        <w:rPr>
          <w:rFonts w:ascii="Times New Roman" w:hAnsi="Times New Roman" w:cs="Times New Roman"/>
          <w:sz w:val="24"/>
          <w:szCs w:val="24"/>
        </w:rPr>
        <w:t>Zajištění míst pro odkládání jedlých olejů a tuků má za cíl zvýšit dodržování tohoto zákona občany.</w:t>
      </w:r>
    </w:p>
    <w:p w14:paraId="65E7A823"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souladu navrhované právní úpravy se zákonem, k jehož provedení je navržena, včetně souladu se zákonným zmocněním k jejímu vydání</w:t>
      </w:r>
    </w:p>
    <w:p w14:paraId="07C1791E" w14:textId="2806DCAF" w:rsidR="002216E0" w:rsidRPr="009B2813" w:rsidRDefault="00C44301" w:rsidP="00D06003">
      <w:pPr>
        <w:spacing w:before="240" w:after="120"/>
        <w:ind w:left="708"/>
        <w:jc w:val="both"/>
        <w:rPr>
          <w:rFonts w:ascii="Times New Roman" w:hAnsi="Times New Roman" w:cs="Times New Roman"/>
          <w:sz w:val="24"/>
          <w:szCs w:val="24"/>
          <w:lang w:bidi="en-US"/>
        </w:rPr>
      </w:pPr>
      <w:r w:rsidRPr="009B2813">
        <w:rPr>
          <w:rFonts w:ascii="Times New Roman" w:hAnsi="Times New Roman" w:cs="Times New Roman"/>
          <w:sz w:val="24"/>
          <w:szCs w:val="24"/>
          <w:lang w:bidi="en-US"/>
        </w:rPr>
        <w:t xml:space="preserve">Navrhovaná právní úprava reflektuje zákonné zmocnění v § 17 odst. 3 zákona č. 185/2001 Sb., o odpadech a o změně některých dalších zákonů, ve znění zákona č. 229/2014 Sb., </w:t>
      </w:r>
      <w:r w:rsidR="0060648D" w:rsidRPr="009B2813">
        <w:rPr>
          <w:rFonts w:ascii="Times New Roman" w:hAnsi="Times New Roman" w:cs="Times New Roman"/>
          <w:sz w:val="24"/>
          <w:szCs w:val="24"/>
          <w:lang w:bidi="en-US"/>
        </w:rPr>
        <w:t xml:space="preserve">na jehož základě </w:t>
      </w:r>
      <w:r w:rsidRPr="009B2813">
        <w:rPr>
          <w:rFonts w:ascii="Times New Roman" w:hAnsi="Times New Roman" w:cs="Times New Roman"/>
          <w:sz w:val="24"/>
          <w:szCs w:val="24"/>
          <w:lang w:bidi="en-US"/>
        </w:rPr>
        <w:t xml:space="preserve">Ministerstvo životního prostředí stanoví vyhláškou č. 321/2014 Sb., o rozsahu a způsobu zajištění odděleného soustřeďování složek </w:t>
      </w:r>
      <w:r w:rsidRPr="009B2813">
        <w:rPr>
          <w:rFonts w:ascii="Times New Roman" w:hAnsi="Times New Roman" w:cs="Times New Roman"/>
          <w:sz w:val="24"/>
          <w:szCs w:val="24"/>
          <w:lang w:bidi="en-US"/>
        </w:rPr>
        <w:lastRenderedPageBreak/>
        <w:t>komunálních odpadů, rozsah a způsob zajištění mimo jiné pro BRKO.</w:t>
      </w:r>
      <w:r w:rsidR="003E4ECF" w:rsidRPr="009B2813">
        <w:rPr>
          <w:rFonts w:ascii="Times New Roman" w:hAnsi="Times New Roman" w:cs="Times New Roman"/>
          <w:sz w:val="24"/>
          <w:szCs w:val="24"/>
          <w:lang w:bidi="en-US"/>
        </w:rPr>
        <w:t xml:space="preserve"> Navrhovaná právní úprava nejde nad zákonné zmocnění a je s ním v souladu.</w:t>
      </w:r>
      <w:r w:rsidR="000A23C6" w:rsidRPr="009B2813">
        <w:rPr>
          <w:rFonts w:ascii="Times New Roman" w:hAnsi="Times New Roman" w:cs="Times New Roman"/>
          <w:sz w:val="24"/>
          <w:szCs w:val="24"/>
          <w:lang w:bidi="en-US"/>
        </w:rPr>
        <w:t xml:space="preserve"> </w:t>
      </w:r>
    </w:p>
    <w:p w14:paraId="24501C24"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souladu navrhované právní úpravy s předpisy Evropské unie, judikaturou soudních orgánů Evropské unie a obecnými právními zásadami práva Evropské unie</w:t>
      </w:r>
    </w:p>
    <w:p w14:paraId="60928D3D" w14:textId="5C869AF6" w:rsidR="008C1617" w:rsidRPr="009B2813" w:rsidRDefault="003E4ECF" w:rsidP="00D06003">
      <w:pPr>
        <w:spacing w:before="240" w:after="120"/>
        <w:ind w:left="708"/>
        <w:jc w:val="both"/>
        <w:rPr>
          <w:rFonts w:ascii="Times New Roman" w:hAnsi="Times New Roman" w:cs="Times New Roman"/>
          <w:sz w:val="24"/>
          <w:szCs w:val="24"/>
          <w:highlight w:val="yellow"/>
          <w:lang w:bidi="en-US"/>
        </w:rPr>
      </w:pPr>
      <w:r w:rsidRPr="009B2813">
        <w:rPr>
          <w:rFonts w:ascii="Times New Roman" w:hAnsi="Times New Roman" w:cs="Times New Roman"/>
          <w:sz w:val="24"/>
          <w:szCs w:val="24"/>
          <w:lang w:bidi="en-US"/>
        </w:rPr>
        <w:t xml:space="preserve">Navrhovaná právní úprava má za cíl přispět k plnění </w:t>
      </w:r>
      <w:r w:rsidR="00D70CE4" w:rsidRPr="009B2813">
        <w:rPr>
          <w:rFonts w:ascii="Times New Roman" w:hAnsi="Times New Roman" w:cs="Times New Roman"/>
          <w:sz w:val="24"/>
          <w:szCs w:val="24"/>
          <w:lang w:bidi="en-US"/>
        </w:rPr>
        <w:t>cílů stanovených předpisem</w:t>
      </w:r>
      <w:r w:rsidRPr="009B2813">
        <w:rPr>
          <w:rFonts w:ascii="Times New Roman" w:hAnsi="Times New Roman" w:cs="Times New Roman"/>
          <w:sz w:val="24"/>
          <w:szCs w:val="24"/>
          <w:lang w:bidi="en-US"/>
        </w:rPr>
        <w:t xml:space="preserve"> Evropské unie</w:t>
      </w:r>
      <w:r w:rsidR="00D70CE4" w:rsidRPr="009B2813">
        <w:rPr>
          <w:rFonts w:ascii="Times New Roman" w:hAnsi="Times New Roman" w:cs="Times New Roman"/>
          <w:sz w:val="24"/>
          <w:szCs w:val="24"/>
          <w:lang w:bidi="en-US"/>
        </w:rPr>
        <w:t>, konkrétně</w:t>
      </w:r>
      <w:r w:rsidRPr="009B2813">
        <w:rPr>
          <w:rFonts w:ascii="Times New Roman" w:hAnsi="Times New Roman" w:cs="Times New Roman"/>
          <w:sz w:val="24"/>
          <w:szCs w:val="24"/>
          <w:lang w:bidi="en-US"/>
        </w:rPr>
        <w:t xml:space="preserve"> </w:t>
      </w:r>
      <w:r w:rsidR="00D70CE4" w:rsidRPr="009B2813">
        <w:rPr>
          <w:rFonts w:ascii="Times New Roman" w:hAnsi="Times New Roman" w:cs="Times New Roman"/>
          <w:sz w:val="24"/>
          <w:szCs w:val="24"/>
        </w:rPr>
        <w:t>směrnicí Rady č. 1999/31/ES o skládkách odpadů</w:t>
      </w:r>
      <w:r w:rsidR="005C7C04" w:rsidRPr="009B2813">
        <w:rPr>
          <w:rFonts w:ascii="Times New Roman" w:hAnsi="Times New Roman" w:cs="Times New Roman"/>
          <w:sz w:val="24"/>
          <w:szCs w:val="24"/>
        </w:rPr>
        <w:t>,</w:t>
      </w:r>
      <w:r w:rsidR="00D70CE4" w:rsidRPr="009B2813">
        <w:rPr>
          <w:rFonts w:ascii="Times New Roman" w:hAnsi="Times New Roman" w:cs="Times New Roman"/>
          <w:sz w:val="24"/>
          <w:szCs w:val="24"/>
        </w:rPr>
        <w:t xml:space="preserve"> </w:t>
      </w:r>
      <w:r w:rsidRPr="009B2813">
        <w:rPr>
          <w:rFonts w:ascii="Times New Roman" w:hAnsi="Times New Roman" w:cs="Times New Roman"/>
          <w:sz w:val="24"/>
          <w:szCs w:val="24"/>
          <w:lang w:bidi="en-US"/>
        </w:rPr>
        <w:t xml:space="preserve">a zabránit tak </w:t>
      </w:r>
      <w:r w:rsidRPr="009B2813">
        <w:rPr>
          <w:rFonts w:ascii="Times New Roman" w:hAnsi="Times New Roman" w:cs="Times New Roman"/>
          <w:sz w:val="24"/>
          <w:szCs w:val="24"/>
        </w:rPr>
        <w:t>zahájení řízení</w:t>
      </w:r>
      <w:r w:rsidR="005D78EE" w:rsidRPr="009B2813">
        <w:rPr>
          <w:rFonts w:ascii="Times New Roman" w:hAnsi="Times New Roman" w:cs="Times New Roman"/>
          <w:sz w:val="24"/>
          <w:szCs w:val="24"/>
        </w:rPr>
        <w:t xml:space="preserve"> </w:t>
      </w:r>
      <w:r w:rsidRPr="009B2813">
        <w:rPr>
          <w:rFonts w:ascii="Times New Roman" w:hAnsi="Times New Roman" w:cs="Times New Roman"/>
          <w:sz w:val="24"/>
          <w:szCs w:val="24"/>
        </w:rPr>
        <w:t xml:space="preserve">o porušení Smlouvy </w:t>
      </w:r>
      <w:r w:rsidR="00D06003" w:rsidRPr="009B2813">
        <w:rPr>
          <w:rFonts w:ascii="Times New Roman" w:hAnsi="Times New Roman" w:cs="Times New Roman"/>
          <w:sz w:val="24"/>
          <w:szCs w:val="24"/>
        </w:rPr>
        <w:t xml:space="preserve">o fungování </w:t>
      </w:r>
      <w:r w:rsidRPr="009B2813">
        <w:rPr>
          <w:rFonts w:ascii="Times New Roman" w:hAnsi="Times New Roman" w:cs="Times New Roman"/>
          <w:sz w:val="24"/>
          <w:szCs w:val="24"/>
        </w:rPr>
        <w:t>EU</w:t>
      </w:r>
      <w:r w:rsidR="005D78EE" w:rsidRPr="009B2813">
        <w:rPr>
          <w:rFonts w:ascii="Times New Roman" w:hAnsi="Times New Roman" w:cs="Times New Roman"/>
          <w:sz w:val="24"/>
          <w:szCs w:val="24"/>
        </w:rPr>
        <w:t>, které může vést k uložení finančních sankcí</w:t>
      </w:r>
      <w:r w:rsidRPr="009B2813">
        <w:rPr>
          <w:rFonts w:ascii="Times New Roman" w:hAnsi="Times New Roman" w:cs="Times New Roman"/>
          <w:sz w:val="24"/>
          <w:szCs w:val="24"/>
        </w:rPr>
        <w:t>.</w:t>
      </w:r>
      <w:r w:rsidR="00D70CE4" w:rsidRPr="009B2813">
        <w:rPr>
          <w:rFonts w:ascii="Times New Roman" w:hAnsi="Times New Roman" w:cs="Times New Roman"/>
          <w:sz w:val="24"/>
          <w:szCs w:val="24"/>
          <w:lang w:bidi="en-US"/>
        </w:rPr>
        <w:t xml:space="preserve"> Návrh</w:t>
      </w:r>
      <w:r w:rsidR="000A23C6" w:rsidRPr="009B2813">
        <w:rPr>
          <w:rFonts w:ascii="Times New Roman" w:hAnsi="Times New Roman" w:cs="Times New Roman"/>
          <w:sz w:val="24"/>
          <w:szCs w:val="24"/>
          <w:lang w:bidi="en-US"/>
        </w:rPr>
        <w:t xml:space="preserve"> je plně v souladu s předpisy Evropské unie, judikaturou soudních orgánů Evropské unie a obecnými právními zásadami </w:t>
      </w:r>
      <w:r w:rsidR="00D70CE4" w:rsidRPr="009B2813">
        <w:rPr>
          <w:rFonts w:ascii="Times New Roman" w:hAnsi="Times New Roman" w:cs="Times New Roman"/>
          <w:sz w:val="24"/>
          <w:szCs w:val="24"/>
          <w:lang w:bidi="en-US"/>
        </w:rPr>
        <w:t xml:space="preserve">práva </w:t>
      </w:r>
      <w:r w:rsidR="000A23C6" w:rsidRPr="009B2813">
        <w:rPr>
          <w:rFonts w:ascii="Times New Roman" w:hAnsi="Times New Roman" w:cs="Times New Roman"/>
          <w:sz w:val="24"/>
          <w:szCs w:val="24"/>
          <w:lang w:bidi="en-US"/>
        </w:rPr>
        <w:t xml:space="preserve">Evropské unie.  </w:t>
      </w:r>
    </w:p>
    <w:p w14:paraId="7141542E" w14:textId="77777777" w:rsidR="002216E0" w:rsidRPr="009B2813" w:rsidRDefault="000A23C6" w:rsidP="00D06003">
      <w:pPr>
        <w:numPr>
          <w:ilvl w:val="0"/>
          <w:numId w:val="4"/>
        </w:numPr>
        <w:spacing w:before="240" w:after="120"/>
        <w:jc w:val="both"/>
        <w:rPr>
          <w:rFonts w:ascii="Times New Roman" w:hAnsi="Times New Roman" w:cs="Times New Roman"/>
          <w:sz w:val="24"/>
          <w:szCs w:val="24"/>
          <w:lang w:bidi="en-US"/>
        </w:rPr>
      </w:pPr>
      <w:r w:rsidRPr="009B2813">
        <w:rPr>
          <w:rFonts w:ascii="Times New Roman" w:hAnsi="Times New Roman" w:cs="Times New Roman"/>
          <w:b/>
          <w:sz w:val="24"/>
          <w:szCs w:val="24"/>
          <w:lang w:bidi="en-US"/>
        </w:rPr>
        <w:t>Zhodnocení platného právního stavu a odůvodnění nezbytnosti jeho změny</w:t>
      </w:r>
    </w:p>
    <w:p w14:paraId="4CAB6F42" w14:textId="145B5BEE" w:rsidR="00D70CE4" w:rsidRPr="009B2813" w:rsidRDefault="00B804E7" w:rsidP="00D06003">
      <w:pPr>
        <w:pStyle w:val="Odstavecseseznamem"/>
        <w:ind w:left="774"/>
        <w:jc w:val="both"/>
        <w:rPr>
          <w:sz w:val="24"/>
          <w:szCs w:val="24"/>
        </w:rPr>
      </w:pPr>
      <w:r w:rsidRPr="009B2813">
        <w:rPr>
          <w:rFonts w:ascii="Times New Roman" w:hAnsi="Times New Roman" w:cs="Times New Roman"/>
          <w:sz w:val="24"/>
          <w:szCs w:val="24"/>
        </w:rPr>
        <w:t xml:space="preserve">Jak bylo uvedeno výše, </w:t>
      </w:r>
      <w:r w:rsidR="00D70CE4" w:rsidRPr="009B2813">
        <w:rPr>
          <w:rFonts w:ascii="Times New Roman" w:hAnsi="Times New Roman" w:cs="Times New Roman"/>
          <w:sz w:val="24"/>
          <w:szCs w:val="24"/>
        </w:rPr>
        <w:t xml:space="preserve">Česká republika dosud nesplnila cíl pro rok 2013 snížit množství </w:t>
      </w:r>
      <w:r w:rsidR="002404D2" w:rsidRPr="009B2813">
        <w:rPr>
          <w:rFonts w:ascii="Times New Roman" w:hAnsi="Times New Roman" w:cs="Times New Roman"/>
          <w:sz w:val="24"/>
          <w:szCs w:val="24"/>
        </w:rPr>
        <w:t>BRKO</w:t>
      </w:r>
      <w:r w:rsidR="00D70CE4" w:rsidRPr="009B2813">
        <w:rPr>
          <w:rFonts w:ascii="Times New Roman" w:hAnsi="Times New Roman" w:cs="Times New Roman"/>
          <w:sz w:val="24"/>
          <w:szCs w:val="24"/>
        </w:rPr>
        <w:t xml:space="preserve"> ukládaných na skládky odpadů na 50 % produkce roku 1995. V cílovém roce 2020 má být navíc množství skládkovaných BRKO sníženo na 35 % produkce roku 1995. </w:t>
      </w:r>
      <w:r w:rsidR="00891EE7" w:rsidRPr="009B2813">
        <w:rPr>
          <w:rFonts w:ascii="Times New Roman" w:hAnsi="Times New Roman" w:cs="Times New Roman"/>
          <w:sz w:val="24"/>
          <w:szCs w:val="24"/>
        </w:rPr>
        <w:t xml:space="preserve">Při nesplnění tohoto cíle může dojít k zahájení řízení o porušení Smlouvy o fungování EU, které může vést až k uložení citelných finančních sankcí, příp. omezení financování z unijních finančních zdrojů. </w:t>
      </w:r>
      <w:r w:rsidR="00D70CE4" w:rsidRPr="009B2813">
        <w:rPr>
          <w:rFonts w:ascii="Times New Roman" w:hAnsi="Times New Roman" w:cs="Times New Roman"/>
          <w:sz w:val="24"/>
          <w:szCs w:val="24"/>
        </w:rPr>
        <w:t>Dalším důvodem je oddělení biologicky rozložitelné složky komunálního odpadu ze směsného komunálního odpadu, přičemž se sníží množství směsného komunálního odpadu ukládaného na skládku a BRKO se využije buď v podobě vyrobeného kompostu, který může sloužit jako kvalitní organická hmota navracející půdě důležité živiny, což působí jako opatření proti erozi půdy, nebo v podobě energetického využití, které představuje úsporu jiných zdrojů energie.</w:t>
      </w:r>
    </w:p>
    <w:p w14:paraId="67D81708" w14:textId="77777777" w:rsidR="00D70CE4" w:rsidRPr="009B2813" w:rsidRDefault="00D70CE4" w:rsidP="00D06003">
      <w:pPr>
        <w:pStyle w:val="Odstavecseseznamem"/>
        <w:ind w:left="774"/>
        <w:jc w:val="both"/>
        <w:rPr>
          <w:rFonts w:ascii="Times New Roman" w:hAnsi="Times New Roman" w:cs="Times New Roman"/>
          <w:sz w:val="24"/>
          <w:szCs w:val="24"/>
        </w:rPr>
      </w:pPr>
      <w:r w:rsidRPr="009B2813">
        <w:rPr>
          <w:rFonts w:ascii="Times New Roman" w:hAnsi="Times New Roman" w:cs="Times New Roman"/>
          <w:sz w:val="24"/>
          <w:szCs w:val="24"/>
        </w:rPr>
        <w:t xml:space="preserve">S ohledem na tento problém zavedla vyhláška č. 321/2014 Sb., o rozsahu a způsobu zajištění odděleného soustřeďování složek komunálních odpadů od 1. dubna 2015 povinnost zajistit místa pro oddělené soustřeďování BRKO rostlinného původu pro období od dubna do října. Ministerstvo životního prostředí již při vydání této vyhlášky avizovalo, že bude povinnost odděleného soustřeďování BRKO nadále zpřísňovat. </w:t>
      </w:r>
    </w:p>
    <w:p w14:paraId="67F888DD" w14:textId="77777777" w:rsidR="00D70CE4" w:rsidRPr="009B2813" w:rsidRDefault="00D70CE4" w:rsidP="00D06003">
      <w:pPr>
        <w:pStyle w:val="Odstavecseseznamem"/>
        <w:ind w:left="774"/>
        <w:jc w:val="both"/>
        <w:rPr>
          <w:rFonts w:ascii="Times New Roman" w:hAnsi="Times New Roman" w:cs="Times New Roman"/>
          <w:sz w:val="24"/>
          <w:szCs w:val="24"/>
        </w:rPr>
      </w:pPr>
      <w:r w:rsidRPr="009B2813">
        <w:rPr>
          <w:rFonts w:ascii="Times New Roman" w:hAnsi="Times New Roman" w:cs="Times New Roman"/>
          <w:sz w:val="24"/>
          <w:szCs w:val="24"/>
        </w:rPr>
        <w:t xml:space="preserve">Navrhovaná právní úprava zavádí povinnost obcím zajistit místa pro oddělené soustřeďování BRKO celoročně, což přispěje ke splnění stanovených cílů. </w:t>
      </w:r>
    </w:p>
    <w:p w14:paraId="57BF6568" w14:textId="3C11F6B1" w:rsidR="00891EE7" w:rsidRPr="009B2813" w:rsidRDefault="00D70CE4" w:rsidP="00D06003">
      <w:pPr>
        <w:pStyle w:val="Odstavecseseznamem"/>
        <w:ind w:left="774"/>
        <w:jc w:val="both"/>
        <w:rPr>
          <w:rFonts w:ascii="Times New Roman" w:hAnsi="Times New Roman" w:cs="Times New Roman"/>
          <w:sz w:val="24"/>
          <w:szCs w:val="24"/>
          <w:lang w:eastAsia="cs-CZ"/>
        </w:rPr>
      </w:pPr>
      <w:r w:rsidRPr="009B2813">
        <w:rPr>
          <w:rFonts w:ascii="Times New Roman" w:hAnsi="Times New Roman" w:cs="Times New Roman"/>
          <w:sz w:val="24"/>
          <w:szCs w:val="24"/>
        </w:rPr>
        <w:t xml:space="preserve">Ustanovení o povinnosti sběru jedlých olejů a tuků je zavedeno z toho důvodu, že obec není v současné době povinna zajistit místa pro odkládání jedlých olejů a tuků. Občané sice mají možnost bezplatně odložit odpadní jedlý olej ve většině sběrných dvorů, avšak z důvodu malého povědomí o této možnosti, velké donáškové vzdálenosti aj. se tak obvykle neděje. Ve výsledku tak dochází k přetěžování veřejné kanalizace tím, že jsou jedlé oleje do ní vypouštěny. Odpadní oleje a tuky se sráží na kanalizačních trubkách a dochází k jejich ucpání. Jedná se o jedlé oleje a tuky, které lze po zavedení separace energeticky využít. </w:t>
      </w:r>
      <w:r w:rsidRPr="009B2813">
        <w:rPr>
          <w:rFonts w:ascii="Times New Roman" w:hAnsi="Times New Roman" w:cs="Times New Roman"/>
          <w:sz w:val="24"/>
          <w:szCs w:val="24"/>
          <w:lang w:eastAsia="cs-CZ"/>
        </w:rPr>
        <w:t xml:space="preserve">V současné době existuje řada společností, které se zabývají například recyklací odpadních olejů z domácností. Dle  zákona č. 201/2012 Sb., o ochraně ovzduší jsou dodavatelé pohonných hmot povinni zajistit, aby bylo v pohonných hmotách obsaženo množství biopaliva dle požadavků § 19 a § 19a tohoto </w:t>
      </w:r>
      <w:r w:rsidRPr="009B2813">
        <w:rPr>
          <w:rFonts w:ascii="Times New Roman" w:hAnsi="Times New Roman" w:cs="Times New Roman"/>
          <w:sz w:val="24"/>
          <w:szCs w:val="24"/>
          <w:lang w:eastAsia="cs-CZ"/>
        </w:rPr>
        <w:lastRenderedPageBreak/>
        <w:t>zákona. Stanovení povinnosti pro oddělené soustřeďování olejů v obcích by napomohlo splnění této povinnosti.</w:t>
      </w:r>
      <w:r w:rsidR="00891EE7" w:rsidRPr="009B2813">
        <w:rPr>
          <w:rFonts w:ascii="Times New Roman" w:hAnsi="Times New Roman" w:cs="Times New Roman"/>
          <w:sz w:val="24"/>
          <w:szCs w:val="24"/>
          <w:lang w:eastAsia="cs-CZ"/>
        </w:rPr>
        <w:t xml:space="preserve"> </w:t>
      </w:r>
      <w:r w:rsidR="00891EE7" w:rsidRPr="009B2813">
        <w:rPr>
          <w:rFonts w:ascii="Times New Roman" w:hAnsi="Times New Roman" w:cs="Times New Roman"/>
          <w:sz w:val="24"/>
          <w:szCs w:val="24"/>
        </w:rPr>
        <w:t xml:space="preserve">V rámci novely zákona o ovzduší bude řešena možnost až dvojnásobně zohlednit </w:t>
      </w:r>
      <w:r w:rsidR="00891EE7" w:rsidRPr="009B2813">
        <w:rPr>
          <w:rFonts w:ascii="Times New Roman" w:hAnsi="Times New Roman" w:cs="Times New Roman"/>
          <w:bCs/>
          <w:sz w:val="24"/>
          <w:szCs w:val="24"/>
        </w:rPr>
        <w:t>do minimálního povinného podílu biopaliv podle § 19 a § 19a zákona o ochraně ovzduší množství biopaliv vyrobených např. z použitého kuchyňského oleje. Tímto dojde k naplnění udržitelnosti biopaliv.</w:t>
      </w:r>
    </w:p>
    <w:p w14:paraId="08559EF2" w14:textId="77777777" w:rsidR="00891EE7" w:rsidRPr="009B2813" w:rsidRDefault="00891EE7" w:rsidP="00D06003">
      <w:pPr>
        <w:pStyle w:val="Odstavecseseznamem"/>
        <w:ind w:left="774"/>
        <w:jc w:val="both"/>
        <w:rPr>
          <w:rFonts w:cs="Arial"/>
          <w:sz w:val="24"/>
          <w:szCs w:val="24"/>
        </w:rPr>
      </w:pPr>
    </w:p>
    <w:p w14:paraId="38C74860" w14:textId="77777777" w:rsidR="000A711F"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Předpokládaný hospodářský a finanční dopad navrhované právní úpravy</w:t>
      </w:r>
      <w:r w:rsidRPr="009B2813">
        <w:rPr>
          <w:rFonts w:ascii="Times New Roman" w:hAnsi="Times New Roman" w:cs="Times New Roman"/>
          <w:b/>
          <w:sz w:val="24"/>
          <w:szCs w:val="24"/>
          <w:lang w:bidi="en-US"/>
        </w:rPr>
        <w:br/>
        <w:t>na státní rozpočet, ostatní veřejné rozpočty, na podnikatelské prostředí České republiky, sociální dopady, včetně dopadů na specifické skupiny obyvatel, zejména osoby sociálně slabé, osoby se zdravotním postižením a národnostní menšiny, a dopady na životní prostředí</w:t>
      </w:r>
    </w:p>
    <w:p w14:paraId="36CC4792" w14:textId="61BAFEC1" w:rsidR="007D2A3C" w:rsidRPr="009B2813" w:rsidRDefault="004425FD" w:rsidP="00D06003">
      <w:pPr>
        <w:keepNext/>
        <w:ind w:left="708"/>
        <w:jc w:val="both"/>
        <w:rPr>
          <w:rFonts w:ascii="Arial" w:hAnsi="Arial" w:cs="Arial"/>
          <w:sz w:val="24"/>
          <w:szCs w:val="24"/>
          <w:lang w:bidi="en-US"/>
        </w:rPr>
      </w:pPr>
      <w:r w:rsidRPr="009B2813">
        <w:rPr>
          <w:rFonts w:ascii="Times New Roman" w:hAnsi="Times New Roman" w:cs="Times New Roman"/>
          <w:sz w:val="24"/>
          <w:szCs w:val="24"/>
        </w:rPr>
        <w:t>Zhodnocení předpokládaného hospodářského</w:t>
      </w:r>
      <w:r w:rsidR="007D2A3C" w:rsidRPr="009B2813">
        <w:rPr>
          <w:rFonts w:ascii="Times New Roman" w:hAnsi="Times New Roman" w:cs="Times New Roman"/>
          <w:sz w:val="24"/>
          <w:szCs w:val="24"/>
        </w:rPr>
        <w:t xml:space="preserve"> a finanční</w:t>
      </w:r>
      <w:r w:rsidRPr="009B2813">
        <w:rPr>
          <w:rFonts w:ascii="Times New Roman" w:hAnsi="Times New Roman" w:cs="Times New Roman"/>
          <w:sz w:val="24"/>
          <w:szCs w:val="24"/>
        </w:rPr>
        <w:t>ho</w:t>
      </w:r>
      <w:r w:rsidR="007D2A3C" w:rsidRPr="009B2813">
        <w:rPr>
          <w:rFonts w:ascii="Times New Roman" w:hAnsi="Times New Roman" w:cs="Times New Roman"/>
          <w:sz w:val="24"/>
          <w:szCs w:val="24"/>
        </w:rPr>
        <w:t xml:space="preserve"> dopad</w:t>
      </w:r>
      <w:r w:rsidRPr="009B2813">
        <w:rPr>
          <w:rFonts w:ascii="Times New Roman" w:hAnsi="Times New Roman" w:cs="Times New Roman"/>
          <w:sz w:val="24"/>
          <w:szCs w:val="24"/>
        </w:rPr>
        <w:t>u</w:t>
      </w:r>
      <w:r w:rsidR="007D2A3C" w:rsidRPr="009B2813">
        <w:rPr>
          <w:rFonts w:ascii="Times New Roman" w:hAnsi="Times New Roman" w:cs="Times New Roman"/>
          <w:sz w:val="24"/>
          <w:szCs w:val="24"/>
        </w:rPr>
        <w:t xml:space="preserve"> navrhované právní úpravy na státní rozpočet, ostatní veřejné rozpočty</w:t>
      </w:r>
      <w:r w:rsidR="005C7C04" w:rsidRPr="009B2813">
        <w:rPr>
          <w:rFonts w:ascii="Times New Roman" w:hAnsi="Times New Roman" w:cs="Times New Roman"/>
          <w:sz w:val="24"/>
          <w:szCs w:val="24"/>
        </w:rPr>
        <w:t xml:space="preserve"> a</w:t>
      </w:r>
      <w:r w:rsidR="007D2A3C" w:rsidRPr="009B2813">
        <w:rPr>
          <w:rFonts w:ascii="Times New Roman" w:hAnsi="Times New Roman" w:cs="Times New Roman"/>
          <w:sz w:val="24"/>
          <w:szCs w:val="24"/>
        </w:rPr>
        <w:t xml:space="preserve"> na podnikatelské prostředí České republiky</w:t>
      </w:r>
      <w:r w:rsidR="00A46F85" w:rsidRPr="009B2813">
        <w:rPr>
          <w:rFonts w:ascii="Times New Roman" w:hAnsi="Times New Roman" w:cs="Times New Roman"/>
          <w:sz w:val="24"/>
          <w:szCs w:val="24"/>
        </w:rPr>
        <w:t xml:space="preserve"> </w:t>
      </w:r>
      <w:r w:rsidR="00A46F85" w:rsidRPr="009B2813">
        <w:rPr>
          <w:rFonts w:ascii="Times New Roman" w:hAnsi="Times New Roman" w:cs="Times New Roman"/>
          <w:sz w:val="24"/>
          <w:szCs w:val="24"/>
          <w:lang w:bidi="en-US"/>
        </w:rPr>
        <w:t xml:space="preserve">bylo provedeno v závěrečné zprávě z hodnocení dopadů regulace (RIA), která je samostatnou částí předloženého materiálu. </w:t>
      </w:r>
    </w:p>
    <w:p w14:paraId="43B4E3CD"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současného stavu a dopadů navrhovaného řešení ve vztahu k zákazu diskriminace a ve vztahu k rovnosti mužů a žen</w:t>
      </w:r>
    </w:p>
    <w:p w14:paraId="0D940738" w14:textId="4F324881" w:rsidR="002216E0" w:rsidRPr="009B2813" w:rsidRDefault="000A23C6" w:rsidP="00D06003">
      <w:pPr>
        <w:spacing w:before="240" w:after="120"/>
        <w:ind w:left="708"/>
        <w:jc w:val="both"/>
        <w:rPr>
          <w:rFonts w:ascii="Times New Roman" w:hAnsi="Times New Roman" w:cs="Times New Roman"/>
          <w:sz w:val="24"/>
          <w:szCs w:val="24"/>
          <w:lang w:bidi="en-US"/>
        </w:rPr>
      </w:pPr>
      <w:r w:rsidRPr="009B2813">
        <w:rPr>
          <w:rFonts w:ascii="Times New Roman" w:hAnsi="Times New Roman" w:cs="Times New Roman"/>
          <w:sz w:val="24"/>
          <w:szCs w:val="24"/>
          <w:lang w:bidi="en-US"/>
        </w:rPr>
        <w:t xml:space="preserve">Navrhovaná právní úprava nemá </w:t>
      </w:r>
      <w:r w:rsidR="007D2A3C" w:rsidRPr="009B2813">
        <w:rPr>
          <w:rFonts w:ascii="Times New Roman" w:hAnsi="Times New Roman" w:cs="Times New Roman"/>
          <w:sz w:val="24"/>
          <w:szCs w:val="24"/>
          <w:lang w:bidi="en-US"/>
        </w:rPr>
        <w:t xml:space="preserve">žádné </w:t>
      </w:r>
      <w:r w:rsidRPr="009B2813">
        <w:rPr>
          <w:rFonts w:ascii="Times New Roman" w:hAnsi="Times New Roman" w:cs="Times New Roman"/>
          <w:sz w:val="24"/>
          <w:szCs w:val="24"/>
          <w:lang w:bidi="en-US"/>
        </w:rPr>
        <w:t>dopad</w:t>
      </w:r>
      <w:r w:rsidR="007D2A3C" w:rsidRPr="009B2813">
        <w:rPr>
          <w:rFonts w:ascii="Times New Roman" w:hAnsi="Times New Roman" w:cs="Times New Roman"/>
          <w:sz w:val="24"/>
          <w:szCs w:val="24"/>
          <w:lang w:bidi="en-US"/>
        </w:rPr>
        <w:t>y</w:t>
      </w:r>
      <w:r w:rsidRPr="009B2813">
        <w:rPr>
          <w:rFonts w:ascii="Times New Roman" w:hAnsi="Times New Roman" w:cs="Times New Roman"/>
          <w:sz w:val="24"/>
          <w:szCs w:val="24"/>
          <w:lang w:bidi="en-US"/>
        </w:rPr>
        <w:t xml:space="preserve"> ve vztahu k zákazu diskriminace a nebude mít </w:t>
      </w:r>
      <w:r w:rsidR="007D2A3C" w:rsidRPr="009B2813">
        <w:rPr>
          <w:rFonts w:ascii="Times New Roman" w:hAnsi="Times New Roman" w:cs="Times New Roman"/>
          <w:sz w:val="24"/>
          <w:szCs w:val="24"/>
          <w:lang w:bidi="en-US"/>
        </w:rPr>
        <w:t xml:space="preserve">ani </w:t>
      </w:r>
      <w:r w:rsidRPr="009B2813">
        <w:rPr>
          <w:rFonts w:ascii="Times New Roman" w:hAnsi="Times New Roman" w:cs="Times New Roman"/>
          <w:sz w:val="24"/>
          <w:szCs w:val="24"/>
          <w:lang w:bidi="en-US"/>
        </w:rPr>
        <w:t xml:space="preserve">žádné negativní dopady na </w:t>
      </w:r>
      <w:r w:rsidR="007D2A3C" w:rsidRPr="009B2813">
        <w:rPr>
          <w:rFonts w:ascii="Times New Roman" w:hAnsi="Times New Roman" w:cs="Times New Roman"/>
          <w:sz w:val="24"/>
          <w:szCs w:val="24"/>
          <w:lang w:bidi="en-US"/>
        </w:rPr>
        <w:t>rovnost</w:t>
      </w:r>
      <w:r w:rsidRPr="009B2813">
        <w:rPr>
          <w:rFonts w:ascii="Times New Roman" w:hAnsi="Times New Roman" w:cs="Times New Roman"/>
          <w:sz w:val="24"/>
          <w:szCs w:val="24"/>
          <w:lang w:bidi="en-US"/>
        </w:rPr>
        <w:t xml:space="preserve"> mužů a žen.</w:t>
      </w:r>
    </w:p>
    <w:p w14:paraId="02E5975C"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dopadů navrhovaného řešení ve vztahu k ochraně soukromí</w:t>
      </w:r>
      <w:r w:rsidRPr="009B2813">
        <w:rPr>
          <w:rFonts w:ascii="Times New Roman" w:hAnsi="Times New Roman" w:cs="Times New Roman"/>
          <w:b/>
          <w:sz w:val="24"/>
          <w:szCs w:val="24"/>
          <w:lang w:bidi="en-US"/>
        </w:rPr>
        <w:br/>
        <w:t>a osobních údajů</w:t>
      </w:r>
    </w:p>
    <w:p w14:paraId="3CEC57C0" w14:textId="7A9FF9B4" w:rsidR="002216E0" w:rsidRPr="009B2813" w:rsidRDefault="000A23C6" w:rsidP="00D06003">
      <w:pPr>
        <w:spacing w:before="240" w:after="120"/>
        <w:ind w:left="708"/>
        <w:jc w:val="both"/>
        <w:rPr>
          <w:rFonts w:ascii="Times New Roman" w:hAnsi="Times New Roman" w:cs="Times New Roman"/>
          <w:sz w:val="24"/>
          <w:szCs w:val="24"/>
          <w:lang w:bidi="en-US"/>
        </w:rPr>
      </w:pPr>
      <w:r w:rsidRPr="009B2813">
        <w:rPr>
          <w:rFonts w:ascii="Times New Roman" w:hAnsi="Times New Roman" w:cs="Times New Roman"/>
          <w:sz w:val="24"/>
          <w:szCs w:val="24"/>
          <w:lang w:bidi="en-US"/>
        </w:rPr>
        <w:t xml:space="preserve">Navrhovaná </w:t>
      </w:r>
      <w:r w:rsidR="007D2A3C" w:rsidRPr="009B2813">
        <w:rPr>
          <w:rFonts w:ascii="Times New Roman" w:hAnsi="Times New Roman" w:cs="Times New Roman"/>
          <w:sz w:val="24"/>
          <w:szCs w:val="24"/>
          <w:lang w:bidi="en-US"/>
        </w:rPr>
        <w:t xml:space="preserve">právní </w:t>
      </w:r>
      <w:r w:rsidRPr="009B2813">
        <w:rPr>
          <w:rFonts w:ascii="Times New Roman" w:hAnsi="Times New Roman" w:cs="Times New Roman"/>
          <w:sz w:val="24"/>
          <w:szCs w:val="24"/>
          <w:lang w:bidi="en-US"/>
        </w:rPr>
        <w:t xml:space="preserve">úprava nemá k ochraně </w:t>
      </w:r>
      <w:r w:rsidR="007D2A3C" w:rsidRPr="009B2813">
        <w:rPr>
          <w:rFonts w:ascii="Times New Roman" w:hAnsi="Times New Roman" w:cs="Times New Roman"/>
          <w:sz w:val="24"/>
          <w:szCs w:val="24"/>
          <w:lang w:bidi="en-US"/>
        </w:rPr>
        <w:t xml:space="preserve">soukromí </w:t>
      </w:r>
      <w:r w:rsidRPr="009B2813">
        <w:rPr>
          <w:rFonts w:ascii="Times New Roman" w:hAnsi="Times New Roman" w:cs="Times New Roman"/>
          <w:sz w:val="24"/>
          <w:szCs w:val="24"/>
          <w:lang w:bidi="en-US"/>
        </w:rPr>
        <w:t xml:space="preserve">a ochraně </w:t>
      </w:r>
      <w:r w:rsidR="007D2A3C" w:rsidRPr="009B2813">
        <w:rPr>
          <w:rFonts w:ascii="Times New Roman" w:hAnsi="Times New Roman" w:cs="Times New Roman"/>
          <w:sz w:val="24"/>
          <w:szCs w:val="24"/>
          <w:lang w:bidi="en-US"/>
        </w:rPr>
        <w:t xml:space="preserve">osobních údajů </w:t>
      </w:r>
      <w:r w:rsidRPr="009B2813">
        <w:rPr>
          <w:rFonts w:ascii="Times New Roman" w:hAnsi="Times New Roman" w:cs="Times New Roman"/>
          <w:sz w:val="24"/>
          <w:szCs w:val="24"/>
          <w:lang w:bidi="en-US"/>
        </w:rPr>
        <w:t xml:space="preserve">žádný vztah. </w:t>
      </w:r>
    </w:p>
    <w:p w14:paraId="51EF247D"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korupčních rizik</w:t>
      </w:r>
    </w:p>
    <w:p w14:paraId="5E57A1AE" w14:textId="44CD2C5A" w:rsidR="002216E0" w:rsidRPr="009B2813" w:rsidRDefault="007D2A3C" w:rsidP="00D06003">
      <w:pPr>
        <w:spacing w:before="240" w:after="120"/>
        <w:ind w:firstLine="708"/>
        <w:jc w:val="both"/>
        <w:rPr>
          <w:rFonts w:ascii="Times New Roman" w:hAnsi="Times New Roman" w:cs="Times New Roman"/>
          <w:sz w:val="24"/>
          <w:szCs w:val="24"/>
          <w:lang w:bidi="en-US"/>
        </w:rPr>
      </w:pPr>
      <w:r w:rsidRPr="009B2813">
        <w:rPr>
          <w:rFonts w:ascii="Times New Roman" w:hAnsi="Times New Roman" w:cs="Times New Roman"/>
          <w:sz w:val="24"/>
          <w:szCs w:val="24"/>
          <w:lang w:bidi="en-US"/>
        </w:rPr>
        <w:t>Navrhovaná právní úprava nepředstavuje</w:t>
      </w:r>
      <w:r w:rsidR="000A23C6" w:rsidRPr="009B2813">
        <w:rPr>
          <w:rFonts w:ascii="Times New Roman" w:hAnsi="Times New Roman" w:cs="Times New Roman"/>
          <w:sz w:val="24"/>
          <w:szCs w:val="24"/>
          <w:lang w:bidi="en-US"/>
        </w:rPr>
        <w:t xml:space="preserve"> žádná korupční rizika.</w:t>
      </w:r>
    </w:p>
    <w:p w14:paraId="62E27AFB" w14:textId="77777777" w:rsidR="002216E0" w:rsidRPr="009B2813" w:rsidRDefault="000A23C6" w:rsidP="00D06003">
      <w:pPr>
        <w:numPr>
          <w:ilvl w:val="0"/>
          <w:numId w:val="4"/>
        </w:numPr>
        <w:spacing w:before="240" w:after="120"/>
        <w:jc w:val="both"/>
        <w:rPr>
          <w:rFonts w:ascii="Times New Roman" w:hAnsi="Times New Roman" w:cs="Times New Roman"/>
          <w:b/>
          <w:sz w:val="24"/>
          <w:szCs w:val="24"/>
          <w:lang w:bidi="en-US"/>
        </w:rPr>
      </w:pPr>
      <w:r w:rsidRPr="009B2813">
        <w:rPr>
          <w:rFonts w:ascii="Times New Roman" w:hAnsi="Times New Roman" w:cs="Times New Roman"/>
          <w:b/>
          <w:sz w:val="24"/>
          <w:szCs w:val="24"/>
          <w:lang w:bidi="en-US"/>
        </w:rPr>
        <w:t>Zhodnocení dopadů na bezpečnost nebo obranu státu</w:t>
      </w:r>
    </w:p>
    <w:p w14:paraId="2594E92B" w14:textId="2FD91A22" w:rsidR="002216E0" w:rsidRPr="009B2813" w:rsidRDefault="000A23C6" w:rsidP="00D06003">
      <w:pPr>
        <w:spacing w:before="240" w:after="120"/>
        <w:ind w:firstLine="708"/>
        <w:jc w:val="both"/>
        <w:rPr>
          <w:rFonts w:ascii="Times New Roman" w:hAnsi="Times New Roman" w:cs="Times New Roman"/>
          <w:sz w:val="24"/>
          <w:szCs w:val="24"/>
          <w:lang w:bidi="en-US"/>
        </w:rPr>
      </w:pPr>
      <w:r w:rsidRPr="009B2813">
        <w:rPr>
          <w:rFonts w:ascii="Times New Roman" w:hAnsi="Times New Roman" w:cs="Times New Roman"/>
          <w:sz w:val="24"/>
          <w:szCs w:val="24"/>
          <w:lang w:bidi="en-US"/>
        </w:rPr>
        <w:t xml:space="preserve">Navrhovaná právní úprava </w:t>
      </w:r>
      <w:r w:rsidR="007D2A3C" w:rsidRPr="009B2813">
        <w:rPr>
          <w:rFonts w:ascii="Times New Roman" w:hAnsi="Times New Roman" w:cs="Times New Roman"/>
          <w:sz w:val="24"/>
          <w:szCs w:val="24"/>
          <w:lang w:bidi="en-US"/>
        </w:rPr>
        <w:t>nemá</w:t>
      </w:r>
      <w:r w:rsidRPr="009B2813">
        <w:rPr>
          <w:rFonts w:ascii="Times New Roman" w:hAnsi="Times New Roman" w:cs="Times New Roman"/>
          <w:sz w:val="24"/>
          <w:szCs w:val="24"/>
          <w:lang w:bidi="en-US"/>
        </w:rPr>
        <w:t xml:space="preserve"> žádné dopady na bezpečnost nebo obranu státu. </w:t>
      </w:r>
    </w:p>
    <w:p w14:paraId="4DF63FB4" w14:textId="77777777" w:rsidR="002216E0" w:rsidRPr="0023160F" w:rsidRDefault="009B2813" w:rsidP="00D06003">
      <w:pPr>
        <w:jc w:val="both"/>
        <w:rPr>
          <w:rFonts w:ascii="Times New Roman" w:hAnsi="Times New Roman" w:cs="Times New Roman"/>
          <w:sz w:val="24"/>
          <w:szCs w:val="24"/>
        </w:rPr>
      </w:pPr>
    </w:p>
    <w:p w14:paraId="6D53CA4B" w14:textId="77777777" w:rsidR="00FA2FD0" w:rsidRPr="00FA2FD0" w:rsidRDefault="00FA2FD0" w:rsidP="00D06003">
      <w:pPr>
        <w:pStyle w:val="Nzev"/>
        <w:numPr>
          <w:ilvl w:val="0"/>
          <w:numId w:val="0"/>
        </w:numPr>
        <w:spacing w:before="0" w:after="0"/>
        <w:ind w:left="357" w:hanging="357"/>
        <w:rPr>
          <w:rFonts w:ascii="Times New Roman" w:hAnsi="Times New Roman" w:cs="Times New Roman"/>
          <w:sz w:val="24"/>
          <w:szCs w:val="24"/>
          <w:u w:val="single"/>
        </w:rPr>
      </w:pPr>
      <w:r w:rsidRPr="00FA2FD0">
        <w:rPr>
          <w:rFonts w:ascii="Times New Roman" w:hAnsi="Times New Roman" w:cs="Times New Roman"/>
          <w:sz w:val="24"/>
          <w:szCs w:val="24"/>
          <w:u w:val="single"/>
        </w:rPr>
        <w:t>ZVLÁŠTNÍ ČÁST</w:t>
      </w:r>
    </w:p>
    <w:p w14:paraId="428495C9" w14:textId="77777777" w:rsidR="00FA2FD0" w:rsidRPr="009C356E" w:rsidRDefault="00FA2FD0" w:rsidP="00D06003">
      <w:pPr>
        <w:spacing w:after="0"/>
        <w:rPr>
          <w:rFonts w:ascii="Times New Roman" w:hAnsi="Times New Roman"/>
          <w:b/>
          <w:sz w:val="24"/>
        </w:rPr>
      </w:pPr>
    </w:p>
    <w:p w14:paraId="73731835" w14:textId="77777777" w:rsidR="00FA2FD0" w:rsidRPr="009C356E" w:rsidRDefault="00FA2FD0" w:rsidP="00D06003">
      <w:pPr>
        <w:spacing w:after="0"/>
        <w:ind w:left="709" w:hanging="283"/>
        <w:jc w:val="both"/>
        <w:rPr>
          <w:rFonts w:ascii="Times New Roman" w:hAnsi="Times New Roman"/>
          <w:b/>
          <w:sz w:val="24"/>
        </w:rPr>
      </w:pPr>
      <w:r w:rsidRPr="009C356E">
        <w:rPr>
          <w:rFonts w:ascii="Times New Roman" w:hAnsi="Times New Roman"/>
          <w:b/>
          <w:sz w:val="24"/>
        </w:rPr>
        <w:t>Čl. I</w:t>
      </w:r>
    </w:p>
    <w:p w14:paraId="2174A171" w14:textId="77777777" w:rsidR="00FA2FD0" w:rsidRPr="009C356E" w:rsidRDefault="00FA2FD0" w:rsidP="00D06003">
      <w:pPr>
        <w:spacing w:after="0"/>
        <w:ind w:left="709"/>
        <w:jc w:val="both"/>
        <w:rPr>
          <w:rFonts w:ascii="Times New Roman" w:hAnsi="Times New Roman"/>
          <w:b/>
          <w:sz w:val="24"/>
        </w:rPr>
      </w:pPr>
      <w:r w:rsidRPr="009C356E">
        <w:rPr>
          <w:rFonts w:ascii="Times New Roman" w:hAnsi="Times New Roman"/>
          <w:b/>
          <w:sz w:val="24"/>
        </w:rPr>
        <w:t xml:space="preserve">K bodu 1 [§ 2 odst. 1] </w:t>
      </w:r>
    </w:p>
    <w:p w14:paraId="12622D04" w14:textId="77777777" w:rsidR="00FA2FD0" w:rsidRPr="009C356E" w:rsidRDefault="00FA2FD0" w:rsidP="00D06003">
      <w:pPr>
        <w:spacing w:after="0"/>
        <w:ind w:left="709"/>
        <w:jc w:val="both"/>
        <w:rPr>
          <w:rFonts w:ascii="Times New Roman" w:hAnsi="Times New Roman"/>
        </w:rPr>
      </w:pPr>
      <w:r w:rsidRPr="009C356E">
        <w:rPr>
          <w:rFonts w:ascii="Times New Roman" w:hAnsi="Times New Roman"/>
          <w:sz w:val="24"/>
        </w:rPr>
        <w:t xml:space="preserve">Touto úpravou je nově obcím stanovena povinnost zajistit místo pro oddělené soustřeďování biologicky rozložitelných odpadů po celý rok. </w:t>
      </w:r>
      <w:r w:rsidRPr="009C356E">
        <w:rPr>
          <w:rFonts w:ascii="Times New Roman" w:hAnsi="Times New Roman"/>
        </w:rPr>
        <w:t xml:space="preserve"> </w:t>
      </w:r>
    </w:p>
    <w:p w14:paraId="5B65B86F" w14:textId="77777777" w:rsidR="00FA2FD0" w:rsidRPr="009C356E" w:rsidRDefault="00FA2FD0" w:rsidP="00D06003">
      <w:pPr>
        <w:spacing w:after="0"/>
        <w:ind w:left="709"/>
        <w:jc w:val="both"/>
        <w:rPr>
          <w:rFonts w:ascii="Times New Roman" w:hAnsi="Times New Roman"/>
          <w:b/>
          <w:sz w:val="24"/>
        </w:rPr>
      </w:pPr>
    </w:p>
    <w:p w14:paraId="68616D30" w14:textId="77777777" w:rsidR="00FA2FD0" w:rsidRPr="009C356E" w:rsidRDefault="00FA2FD0" w:rsidP="00D06003">
      <w:pPr>
        <w:spacing w:after="0"/>
        <w:ind w:left="709"/>
        <w:jc w:val="both"/>
        <w:rPr>
          <w:rFonts w:ascii="Times New Roman" w:hAnsi="Times New Roman"/>
          <w:b/>
          <w:sz w:val="24"/>
        </w:rPr>
      </w:pPr>
      <w:r w:rsidRPr="009C356E">
        <w:rPr>
          <w:rFonts w:ascii="Times New Roman" w:hAnsi="Times New Roman"/>
          <w:b/>
          <w:sz w:val="24"/>
        </w:rPr>
        <w:t>K bodu 2 [§ 2 odst. 2]</w:t>
      </w:r>
    </w:p>
    <w:p w14:paraId="7CA6B5BB" w14:textId="77777777" w:rsidR="00FA2FD0" w:rsidRPr="009C356E" w:rsidRDefault="00FA2FD0" w:rsidP="00D06003">
      <w:pPr>
        <w:spacing w:after="0"/>
        <w:ind w:left="709"/>
        <w:jc w:val="both"/>
        <w:rPr>
          <w:rFonts w:ascii="Times New Roman" w:hAnsi="Times New Roman"/>
          <w:sz w:val="24"/>
        </w:rPr>
      </w:pPr>
      <w:r w:rsidRPr="009C356E">
        <w:rPr>
          <w:rFonts w:ascii="Times New Roman" w:hAnsi="Times New Roman"/>
          <w:sz w:val="24"/>
        </w:rPr>
        <w:lastRenderedPageBreak/>
        <w:t xml:space="preserve">V tomto případě jde pouze o legislativně </w:t>
      </w:r>
      <w:r>
        <w:rPr>
          <w:rFonts w:ascii="Times New Roman" w:hAnsi="Times New Roman"/>
          <w:sz w:val="24"/>
        </w:rPr>
        <w:t>technickou úpravu textu.</w:t>
      </w:r>
      <w:r w:rsidRPr="009C356E">
        <w:rPr>
          <w:rFonts w:ascii="Times New Roman" w:hAnsi="Times New Roman"/>
          <w:sz w:val="24"/>
        </w:rPr>
        <w:t xml:space="preserve"> </w:t>
      </w:r>
      <w:r>
        <w:rPr>
          <w:rFonts w:ascii="Times New Roman" w:hAnsi="Times New Roman"/>
          <w:sz w:val="24"/>
        </w:rPr>
        <w:t>Zpřesňuje se, že se text</w:t>
      </w:r>
      <w:r w:rsidRPr="009C356E">
        <w:rPr>
          <w:rFonts w:ascii="Times New Roman" w:hAnsi="Times New Roman"/>
          <w:sz w:val="24"/>
        </w:rPr>
        <w:t xml:space="preserve"> odstavce 2 vztahuje k prvnímu odstavci.</w:t>
      </w:r>
    </w:p>
    <w:p w14:paraId="2296CB56" w14:textId="77777777" w:rsidR="00FA2FD0" w:rsidRPr="009C356E" w:rsidRDefault="00FA2FD0" w:rsidP="00D06003">
      <w:pPr>
        <w:spacing w:after="0"/>
        <w:ind w:left="709"/>
        <w:jc w:val="both"/>
        <w:rPr>
          <w:rFonts w:ascii="Times New Roman" w:hAnsi="Times New Roman"/>
          <w:sz w:val="24"/>
        </w:rPr>
      </w:pPr>
    </w:p>
    <w:p w14:paraId="0E035439" w14:textId="77777777" w:rsidR="00FA2FD0" w:rsidRPr="009C356E" w:rsidRDefault="00FA2FD0" w:rsidP="00D06003">
      <w:pPr>
        <w:spacing w:after="0"/>
        <w:ind w:left="709"/>
        <w:jc w:val="both"/>
        <w:rPr>
          <w:rFonts w:ascii="Times New Roman" w:hAnsi="Times New Roman"/>
          <w:b/>
          <w:sz w:val="24"/>
        </w:rPr>
      </w:pPr>
      <w:r w:rsidRPr="009C356E">
        <w:rPr>
          <w:rFonts w:ascii="Times New Roman" w:hAnsi="Times New Roman"/>
          <w:b/>
          <w:sz w:val="24"/>
        </w:rPr>
        <w:t xml:space="preserve">K bodu 3 [§ 2 odst. 7] </w:t>
      </w:r>
    </w:p>
    <w:p w14:paraId="30C2C81A" w14:textId="77777777" w:rsidR="00FA2FD0" w:rsidRPr="009C356E" w:rsidRDefault="00FA2FD0" w:rsidP="00D06003">
      <w:pPr>
        <w:spacing w:after="0"/>
        <w:ind w:left="709"/>
        <w:jc w:val="both"/>
        <w:rPr>
          <w:rFonts w:ascii="Times New Roman" w:hAnsi="Times New Roman"/>
          <w:sz w:val="24"/>
        </w:rPr>
      </w:pPr>
      <w:r w:rsidRPr="009C356E">
        <w:rPr>
          <w:rFonts w:ascii="Times New Roman" w:hAnsi="Times New Roman"/>
          <w:sz w:val="24"/>
        </w:rPr>
        <w:t>Stanovuje se nový rozsah povinnosti soustřeďovat odděleně biologicky rozložitelné odpady. Nově se zavádí povinnost odděleně soustřeďovat jedlé oleje a tuky. Tuto povinnost má obec i v případě, že ostatní povinnosti vztahující se k biologicky rozložitelným odpadů</w:t>
      </w:r>
      <w:r>
        <w:rPr>
          <w:rFonts w:ascii="Times New Roman" w:hAnsi="Times New Roman"/>
          <w:sz w:val="24"/>
        </w:rPr>
        <w:t>m</w:t>
      </w:r>
      <w:r w:rsidRPr="009C356E">
        <w:rPr>
          <w:rFonts w:ascii="Times New Roman" w:hAnsi="Times New Roman"/>
          <w:sz w:val="24"/>
        </w:rPr>
        <w:t xml:space="preserve"> plní tak, že má zaveden systém komunitního kompostování.  </w:t>
      </w:r>
    </w:p>
    <w:p w14:paraId="3B836C88" w14:textId="77777777" w:rsidR="00FA2FD0" w:rsidRPr="009C356E" w:rsidRDefault="00FA2FD0" w:rsidP="00D06003">
      <w:pPr>
        <w:spacing w:after="0"/>
        <w:ind w:left="709"/>
        <w:jc w:val="both"/>
        <w:rPr>
          <w:rFonts w:ascii="Times New Roman" w:hAnsi="Times New Roman"/>
          <w:sz w:val="24"/>
        </w:rPr>
      </w:pPr>
    </w:p>
    <w:p w14:paraId="3BE76424" w14:textId="77777777" w:rsidR="00FA2FD0" w:rsidRPr="009C356E" w:rsidRDefault="00FA2FD0" w:rsidP="00D06003">
      <w:pPr>
        <w:spacing w:after="0"/>
        <w:ind w:left="709" w:hanging="283"/>
        <w:jc w:val="both"/>
        <w:rPr>
          <w:rFonts w:ascii="Times New Roman" w:hAnsi="Times New Roman"/>
          <w:b/>
          <w:sz w:val="24"/>
        </w:rPr>
      </w:pPr>
      <w:r w:rsidRPr="009C356E">
        <w:rPr>
          <w:rFonts w:ascii="Times New Roman" w:hAnsi="Times New Roman"/>
          <w:b/>
          <w:sz w:val="24"/>
        </w:rPr>
        <w:t>Čl. II</w:t>
      </w:r>
    </w:p>
    <w:p w14:paraId="36F97E8A" w14:textId="77777777" w:rsidR="00FA2FD0" w:rsidRPr="009C356E" w:rsidRDefault="00FA2FD0" w:rsidP="00D06003">
      <w:pPr>
        <w:spacing w:after="0"/>
        <w:ind w:left="709"/>
        <w:jc w:val="both"/>
        <w:rPr>
          <w:rFonts w:ascii="Times New Roman" w:hAnsi="Times New Roman"/>
        </w:rPr>
      </w:pPr>
      <w:r>
        <w:rPr>
          <w:rFonts w:ascii="Times New Roman" w:hAnsi="Times New Roman"/>
          <w:sz w:val="24"/>
        </w:rPr>
        <w:t xml:space="preserve">Aby mohly obce zavést změny do svého obecního systému, je účinnost nastavena na začátek kalendářního roku 2019. </w:t>
      </w:r>
    </w:p>
    <w:p w14:paraId="7D7F1828" w14:textId="4367FE95" w:rsidR="00877FB3" w:rsidRPr="003E4ECF" w:rsidRDefault="009B2813" w:rsidP="00D06003">
      <w:pPr>
        <w:rPr>
          <w:rFonts w:ascii="Times New Roman" w:eastAsia="Times New Roman" w:hAnsi="Times New Roman" w:cs="Times New Roman"/>
          <w:b/>
          <w:sz w:val="24"/>
          <w:szCs w:val="24"/>
          <w:u w:val="single"/>
        </w:rPr>
      </w:pPr>
      <w:bookmarkStart w:id="0" w:name="_GoBack"/>
      <w:bookmarkEnd w:id="0"/>
    </w:p>
    <w:sectPr w:rsidR="00877FB3" w:rsidRPr="003E4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BC6"/>
    <w:multiLevelType w:val="hybridMultilevel"/>
    <w:tmpl w:val="2B6673DC"/>
    <w:lvl w:ilvl="0" w:tplc="08F4B22E">
      <w:start w:val="1"/>
      <w:numFmt w:val="upperRoman"/>
      <w:pStyle w:val="Nzev"/>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22490"/>
    <w:multiLevelType w:val="hybridMultilevel"/>
    <w:tmpl w:val="A49EDE00"/>
    <w:lvl w:ilvl="0" w:tplc="1E2CE4E0">
      <w:start w:val="1"/>
      <w:numFmt w:val="decimal"/>
      <w:lvlText w:val="%1."/>
      <w:lvlJc w:val="left"/>
      <w:pPr>
        <w:ind w:left="774" w:hanging="360"/>
      </w:pPr>
      <w:rPr>
        <w:b/>
      </w:rPr>
    </w:lvl>
    <w:lvl w:ilvl="1" w:tplc="F062A48C" w:tentative="1">
      <w:start w:val="1"/>
      <w:numFmt w:val="lowerLetter"/>
      <w:lvlText w:val="%2."/>
      <w:lvlJc w:val="left"/>
      <w:pPr>
        <w:ind w:left="1494" w:hanging="360"/>
      </w:pPr>
    </w:lvl>
    <w:lvl w:ilvl="2" w:tplc="0A9EA7DA" w:tentative="1">
      <w:start w:val="1"/>
      <w:numFmt w:val="lowerRoman"/>
      <w:lvlText w:val="%3."/>
      <w:lvlJc w:val="right"/>
      <w:pPr>
        <w:ind w:left="2214" w:hanging="180"/>
      </w:pPr>
    </w:lvl>
    <w:lvl w:ilvl="3" w:tplc="CEB6C88A" w:tentative="1">
      <w:start w:val="1"/>
      <w:numFmt w:val="decimal"/>
      <w:lvlText w:val="%4."/>
      <w:lvlJc w:val="left"/>
      <w:pPr>
        <w:ind w:left="2934" w:hanging="360"/>
      </w:pPr>
    </w:lvl>
    <w:lvl w:ilvl="4" w:tplc="DA185064" w:tentative="1">
      <w:start w:val="1"/>
      <w:numFmt w:val="lowerLetter"/>
      <w:lvlText w:val="%5."/>
      <w:lvlJc w:val="left"/>
      <w:pPr>
        <w:ind w:left="3654" w:hanging="360"/>
      </w:pPr>
    </w:lvl>
    <w:lvl w:ilvl="5" w:tplc="934066D4" w:tentative="1">
      <w:start w:val="1"/>
      <w:numFmt w:val="lowerRoman"/>
      <w:lvlText w:val="%6."/>
      <w:lvlJc w:val="right"/>
      <w:pPr>
        <w:ind w:left="4374" w:hanging="180"/>
      </w:pPr>
    </w:lvl>
    <w:lvl w:ilvl="6" w:tplc="5A1C5496" w:tentative="1">
      <w:start w:val="1"/>
      <w:numFmt w:val="decimal"/>
      <w:lvlText w:val="%7."/>
      <w:lvlJc w:val="left"/>
      <w:pPr>
        <w:ind w:left="5094" w:hanging="360"/>
      </w:pPr>
    </w:lvl>
    <w:lvl w:ilvl="7" w:tplc="670A6F4A" w:tentative="1">
      <w:start w:val="1"/>
      <w:numFmt w:val="lowerLetter"/>
      <w:lvlText w:val="%8."/>
      <w:lvlJc w:val="left"/>
      <w:pPr>
        <w:ind w:left="5814" w:hanging="360"/>
      </w:pPr>
    </w:lvl>
    <w:lvl w:ilvl="8" w:tplc="CD8CE9A0" w:tentative="1">
      <w:start w:val="1"/>
      <w:numFmt w:val="lowerRoman"/>
      <w:lvlText w:val="%9."/>
      <w:lvlJc w:val="right"/>
      <w:pPr>
        <w:ind w:left="6534" w:hanging="180"/>
      </w:pPr>
    </w:lvl>
  </w:abstractNum>
  <w:abstractNum w:abstractNumId="2" w15:restartNumberingAfterBreak="0">
    <w:nsid w:val="17530280"/>
    <w:multiLevelType w:val="hybridMultilevel"/>
    <w:tmpl w:val="51F0E2BA"/>
    <w:lvl w:ilvl="0" w:tplc="AC96654E">
      <w:start w:val="1"/>
      <w:numFmt w:val="bullet"/>
      <w:lvlText w:val=""/>
      <w:lvlJc w:val="left"/>
      <w:pPr>
        <w:tabs>
          <w:tab w:val="num" w:pos="720"/>
        </w:tabs>
        <w:ind w:left="720" w:hanging="360"/>
      </w:pPr>
      <w:rPr>
        <w:rFonts w:ascii="Symbol" w:hAnsi="Symbol" w:hint="default"/>
      </w:rPr>
    </w:lvl>
    <w:lvl w:ilvl="1" w:tplc="C212A7F8" w:tentative="1">
      <w:start w:val="1"/>
      <w:numFmt w:val="bullet"/>
      <w:lvlText w:val="o"/>
      <w:lvlJc w:val="left"/>
      <w:pPr>
        <w:tabs>
          <w:tab w:val="num" w:pos="1440"/>
        </w:tabs>
        <w:ind w:left="1440" w:hanging="360"/>
      </w:pPr>
      <w:rPr>
        <w:rFonts w:ascii="Courier New" w:hAnsi="Courier New" w:cs="Courier New" w:hint="default"/>
      </w:rPr>
    </w:lvl>
    <w:lvl w:ilvl="2" w:tplc="6516881C" w:tentative="1">
      <w:start w:val="1"/>
      <w:numFmt w:val="bullet"/>
      <w:lvlText w:val=""/>
      <w:lvlJc w:val="left"/>
      <w:pPr>
        <w:tabs>
          <w:tab w:val="num" w:pos="2160"/>
        </w:tabs>
        <w:ind w:left="2160" w:hanging="360"/>
      </w:pPr>
      <w:rPr>
        <w:rFonts w:ascii="Wingdings" w:hAnsi="Wingdings" w:hint="default"/>
      </w:rPr>
    </w:lvl>
    <w:lvl w:ilvl="3" w:tplc="1EC6E042" w:tentative="1">
      <w:start w:val="1"/>
      <w:numFmt w:val="bullet"/>
      <w:lvlText w:val=""/>
      <w:lvlJc w:val="left"/>
      <w:pPr>
        <w:tabs>
          <w:tab w:val="num" w:pos="2880"/>
        </w:tabs>
        <w:ind w:left="2880" w:hanging="360"/>
      </w:pPr>
      <w:rPr>
        <w:rFonts w:ascii="Symbol" w:hAnsi="Symbol" w:hint="default"/>
      </w:rPr>
    </w:lvl>
    <w:lvl w:ilvl="4" w:tplc="F806CB42" w:tentative="1">
      <w:start w:val="1"/>
      <w:numFmt w:val="bullet"/>
      <w:lvlText w:val="o"/>
      <w:lvlJc w:val="left"/>
      <w:pPr>
        <w:tabs>
          <w:tab w:val="num" w:pos="3600"/>
        </w:tabs>
        <w:ind w:left="3600" w:hanging="360"/>
      </w:pPr>
      <w:rPr>
        <w:rFonts w:ascii="Courier New" w:hAnsi="Courier New" w:cs="Courier New" w:hint="default"/>
      </w:rPr>
    </w:lvl>
    <w:lvl w:ilvl="5" w:tplc="51A48694" w:tentative="1">
      <w:start w:val="1"/>
      <w:numFmt w:val="bullet"/>
      <w:lvlText w:val=""/>
      <w:lvlJc w:val="left"/>
      <w:pPr>
        <w:tabs>
          <w:tab w:val="num" w:pos="4320"/>
        </w:tabs>
        <w:ind w:left="4320" w:hanging="360"/>
      </w:pPr>
      <w:rPr>
        <w:rFonts w:ascii="Wingdings" w:hAnsi="Wingdings" w:hint="default"/>
      </w:rPr>
    </w:lvl>
    <w:lvl w:ilvl="6" w:tplc="4BD807B4" w:tentative="1">
      <w:start w:val="1"/>
      <w:numFmt w:val="bullet"/>
      <w:lvlText w:val=""/>
      <w:lvlJc w:val="left"/>
      <w:pPr>
        <w:tabs>
          <w:tab w:val="num" w:pos="5040"/>
        </w:tabs>
        <w:ind w:left="5040" w:hanging="360"/>
      </w:pPr>
      <w:rPr>
        <w:rFonts w:ascii="Symbol" w:hAnsi="Symbol" w:hint="default"/>
      </w:rPr>
    </w:lvl>
    <w:lvl w:ilvl="7" w:tplc="C08AE074" w:tentative="1">
      <w:start w:val="1"/>
      <w:numFmt w:val="bullet"/>
      <w:lvlText w:val="o"/>
      <w:lvlJc w:val="left"/>
      <w:pPr>
        <w:tabs>
          <w:tab w:val="num" w:pos="5760"/>
        </w:tabs>
        <w:ind w:left="5760" w:hanging="360"/>
      </w:pPr>
      <w:rPr>
        <w:rFonts w:ascii="Courier New" w:hAnsi="Courier New" w:cs="Courier New" w:hint="default"/>
      </w:rPr>
    </w:lvl>
    <w:lvl w:ilvl="8" w:tplc="5EDEEA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C2F18"/>
    <w:multiLevelType w:val="hybridMultilevel"/>
    <w:tmpl w:val="CDC48164"/>
    <w:lvl w:ilvl="0" w:tplc="EBA4AF4E">
      <w:start w:val="1"/>
      <w:numFmt w:val="upperRoman"/>
      <w:lvlText w:val="%1."/>
      <w:lvlJc w:val="right"/>
      <w:pPr>
        <w:ind w:left="720" w:hanging="360"/>
      </w:pPr>
    </w:lvl>
    <w:lvl w:ilvl="1" w:tplc="E5D6F18A" w:tentative="1">
      <w:start w:val="1"/>
      <w:numFmt w:val="lowerLetter"/>
      <w:lvlText w:val="%2."/>
      <w:lvlJc w:val="left"/>
      <w:pPr>
        <w:ind w:left="1440" w:hanging="360"/>
      </w:pPr>
    </w:lvl>
    <w:lvl w:ilvl="2" w:tplc="BB16B80A" w:tentative="1">
      <w:start w:val="1"/>
      <w:numFmt w:val="lowerRoman"/>
      <w:lvlText w:val="%3."/>
      <w:lvlJc w:val="right"/>
      <w:pPr>
        <w:ind w:left="2160" w:hanging="180"/>
      </w:pPr>
    </w:lvl>
    <w:lvl w:ilvl="3" w:tplc="E884AA54" w:tentative="1">
      <w:start w:val="1"/>
      <w:numFmt w:val="decimal"/>
      <w:lvlText w:val="%4."/>
      <w:lvlJc w:val="left"/>
      <w:pPr>
        <w:ind w:left="2880" w:hanging="360"/>
      </w:pPr>
    </w:lvl>
    <w:lvl w:ilvl="4" w:tplc="FB489096" w:tentative="1">
      <w:start w:val="1"/>
      <w:numFmt w:val="lowerLetter"/>
      <w:lvlText w:val="%5."/>
      <w:lvlJc w:val="left"/>
      <w:pPr>
        <w:ind w:left="3600" w:hanging="360"/>
      </w:pPr>
    </w:lvl>
    <w:lvl w:ilvl="5" w:tplc="64AA6698" w:tentative="1">
      <w:start w:val="1"/>
      <w:numFmt w:val="lowerRoman"/>
      <w:lvlText w:val="%6."/>
      <w:lvlJc w:val="right"/>
      <w:pPr>
        <w:ind w:left="4320" w:hanging="180"/>
      </w:pPr>
    </w:lvl>
    <w:lvl w:ilvl="6" w:tplc="3AB6B7DE" w:tentative="1">
      <w:start w:val="1"/>
      <w:numFmt w:val="decimal"/>
      <w:lvlText w:val="%7."/>
      <w:lvlJc w:val="left"/>
      <w:pPr>
        <w:ind w:left="5040" w:hanging="360"/>
      </w:pPr>
    </w:lvl>
    <w:lvl w:ilvl="7" w:tplc="4568FCB4" w:tentative="1">
      <w:start w:val="1"/>
      <w:numFmt w:val="lowerLetter"/>
      <w:lvlText w:val="%8."/>
      <w:lvlJc w:val="left"/>
      <w:pPr>
        <w:ind w:left="5760" w:hanging="360"/>
      </w:pPr>
    </w:lvl>
    <w:lvl w:ilvl="8" w:tplc="39FA81A6" w:tentative="1">
      <w:start w:val="1"/>
      <w:numFmt w:val="lowerRoman"/>
      <w:lvlText w:val="%9."/>
      <w:lvlJc w:val="right"/>
      <w:pPr>
        <w:ind w:left="6480" w:hanging="180"/>
      </w:pPr>
    </w:lvl>
  </w:abstractNum>
  <w:abstractNum w:abstractNumId="4" w15:restartNumberingAfterBreak="0">
    <w:nsid w:val="32396DE3"/>
    <w:multiLevelType w:val="hybridMultilevel"/>
    <w:tmpl w:val="F11EBF02"/>
    <w:lvl w:ilvl="0" w:tplc="30882D60">
      <w:start w:val="1"/>
      <w:numFmt w:val="bullet"/>
      <w:lvlText w:val=""/>
      <w:lvlJc w:val="left"/>
      <w:pPr>
        <w:ind w:left="720" w:hanging="360"/>
      </w:pPr>
      <w:rPr>
        <w:rFonts w:ascii="Symbol" w:hAnsi="Symbol" w:hint="default"/>
      </w:rPr>
    </w:lvl>
    <w:lvl w:ilvl="1" w:tplc="34982B58" w:tentative="1">
      <w:start w:val="1"/>
      <w:numFmt w:val="bullet"/>
      <w:lvlText w:val="o"/>
      <w:lvlJc w:val="left"/>
      <w:pPr>
        <w:ind w:left="1440" w:hanging="360"/>
      </w:pPr>
      <w:rPr>
        <w:rFonts w:ascii="Courier New" w:hAnsi="Courier New" w:cs="Courier New" w:hint="default"/>
      </w:rPr>
    </w:lvl>
    <w:lvl w:ilvl="2" w:tplc="3F6A47EC" w:tentative="1">
      <w:start w:val="1"/>
      <w:numFmt w:val="bullet"/>
      <w:lvlText w:val=""/>
      <w:lvlJc w:val="left"/>
      <w:pPr>
        <w:ind w:left="2160" w:hanging="360"/>
      </w:pPr>
      <w:rPr>
        <w:rFonts w:ascii="Wingdings" w:hAnsi="Wingdings" w:hint="default"/>
      </w:rPr>
    </w:lvl>
    <w:lvl w:ilvl="3" w:tplc="74F091FC" w:tentative="1">
      <w:start w:val="1"/>
      <w:numFmt w:val="bullet"/>
      <w:lvlText w:val=""/>
      <w:lvlJc w:val="left"/>
      <w:pPr>
        <w:ind w:left="2880" w:hanging="360"/>
      </w:pPr>
      <w:rPr>
        <w:rFonts w:ascii="Symbol" w:hAnsi="Symbol" w:hint="default"/>
      </w:rPr>
    </w:lvl>
    <w:lvl w:ilvl="4" w:tplc="0212CFD2" w:tentative="1">
      <w:start w:val="1"/>
      <w:numFmt w:val="bullet"/>
      <w:lvlText w:val="o"/>
      <w:lvlJc w:val="left"/>
      <w:pPr>
        <w:ind w:left="3600" w:hanging="360"/>
      </w:pPr>
      <w:rPr>
        <w:rFonts w:ascii="Courier New" w:hAnsi="Courier New" w:cs="Courier New" w:hint="default"/>
      </w:rPr>
    </w:lvl>
    <w:lvl w:ilvl="5" w:tplc="5DFE65FA" w:tentative="1">
      <w:start w:val="1"/>
      <w:numFmt w:val="bullet"/>
      <w:lvlText w:val=""/>
      <w:lvlJc w:val="left"/>
      <w:pPr>
        <w:ind w:left="4320" w:hanging="360"/>
      </w:pPr>
      <w:rPr>
        <w:rFonts w:ascii="Wingdings" w:hAnsi="Wingdings" w:hint="default"/>
      </w:rPr>
    </w:lvl>
    <w:lvl w:ilvl="6" w:tplc="B8D68262" w:tentative="1">
      <w:start w:val="1"/>
      <w:numFmt w:val="bullet"/>
      <w:lvlText w:val=""/>
      <w:lvlJc w:val="left"/>
      <w:pPr>
        <w:ind w:left="5040" w:hanging="360"/>
      </w:pPr>
      <w:rPr>
        <w:rFonts w:ascii="Symbol" w:hAnsi="Symbol" w:hint="default"/>
      </w:rPr>
    </w:lvl>
    <w:lvl w:ilvl="7" w:tplc="91E6B5F2" w:tentative="1">
      <w:start w:val="1"/>
      <w:numFmt w:val="bullet"/>
      <w:lvlText w:val="o"/>
      <w:lvlJc w:val="left"/>
      <w:pPr>
        <w:ind w:left="5760" w:hanging="360"/>
      </w:pPr>
      <w:rPr>
        <w:rFonts w:ascii="Courier New" w:hAnsi="Courier New" w:cs="Courier New" w:hint="default"/>
      </w:rPr>
    </w:lvl>
    <w:lvl w:ilvl="8" w:tplc="82CC319A" w:tentative="1">
      <w:start w:val="1"/>
      <w:numFmt w:val="bullet"/>
      <w:lvlText w:val=""/>
      <w:lvlJc w:val="left"/>
      <w:pPr>
        <w:ind w:left="6480" w:hanging="360"/>
      </w:pPr>
      <w:rPr>
        <w:rFonts w:ascii="Wingdings" w:hAnsi="Wingdings" w:hint="default"/>
      </w:rPr>
    </w:lvl>
  </w:abstractNum>
  <w:abstractNum w:abstractNumId="5" w15:restartNumberingAfterBreak="0">
    <w:nsid w:val="32A52D22"/>
    <w:multiLevelType w:val="hybridMultilevel"/>
    <w:tmpl w:val="29ACF96C"/>
    <w:lvl w:ilvl="0" w:tplc="1F4E60EA">
      <w:start w:val="1"/>
      <w:numFmt w:val="decimal"/>
      <w:lvlText w:val="%1."/>
      <w:lvlJc w:val="left"/>
      <w:pPr>
        <w:ind w:left="360" w:hanging="360"/>
      </w:pPr>
    </w:lvl>
    <w:lvl w:ilvl="1" w:tplc="47DC2F5E" w:tentative="1">
      <w:start w:val="1"/>
      <w:numFmt w:val="lowerLetter"/>
      <w:lvlText w:val="%2."/>
      <w:lvlJc w:val="left"/>
      <w:pPr>
        <w:ind w:left="1080" w:hanging="360"/>
      </w:pPr>
    </w:lvl>
    <w:lvl w:ilvl="2" w:tplc="73CE28CE" w:tentative="1">
      <w:start w:val="1"/>
      <w:numFmt w:val="lowerRoman"/>
      <w:lvlText w:val="%3."/>
      <w:lvlJc w:val="right"/>
      <w:pPr>
        <w:ind w:left="1800" w:hanging="180"/>
      </w:pPr>
    </w:lvl>
    <w:lvl w:ilvl="3" w:tplc="D988F71C" w:tentative="1">
      <w:start w:val="1"/>
      <w:numFmt w:val="decimal"/>
      <w:lvlText w:val="%4."/>
      <w:lvlJc w:val="left"/>
      <w:pPr>
        <w:ind w:left="2520" w:hanging="360"/>
      </w:pPr>
    </w:lvl>
    <w:lvl w:ilvl="4" w:tplc="909C1848" w:tentative="1">
      <w:start w:val="1"/>
      <w:numFmt w:val="lowerLetter"/>
      <w:lvlText w:val="%5."/>
      <w:lvlJc w:val="left"/>
      <w:pPr>
        <w:ind w:left="3240" w:hanging="360"/>
      </w:pPr>
    </w:lvl>
    <w:lvl w:ilvl="5" w:tplc="ED906C12" w:tentative="1">
      <w:start w:val="1"/>
      <w:numFmt w:val="lowerRoman"/>
      <w:lvlText w:val="%6."/>
      <w:lvlJc w:val="right"/>
      <w:pPr>
        <w:ind w:left="3960" w:hanging="180"/>
      </w:pPr>
    </w:lvl>
    <w:lvl w:ilvl="6" w:tplc="5A28371E" w:tentative="1">
      <w:start w:val="1"/>
      <w:numFmt w:val="decimal"/>
      <w:lvlText w:val="%7."/>
      <w:lvlJc w:val="left"/>
      <w:pPr>
        <w:ind w:left="4680" w:hanging="360"/>
      </w:pPr>
    </w:lvl>
    <w:lvl w:ilvl="7" w:tplc="FB8259F4" w:tentative="1">
      <w:start w:val="1"/>
      <w:numFmt w:val="lowerLetter"/>
      <w:lvlText w:val="%8."/>
      <w:lvlJc w:val="left"/>
      <w:pPr>
        <w:ind w:left="5400" w:hanging="360"/>
      </w:pPr>
    </w:lvl>
    <w:lvl w:ilvl="8" w:tplc="72966684"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0"/>
    <w:rsid w:val="000203EC"/>
    <w:rsid w:val="000739BC"/>
    <w:rsid w:val="000A23C6"/>
    <w:rsid w:val="00183114"/>
    <w:rsid w:val="002404D2"/>
    <w:rsid w:val="0025077A"/>
    <w:rsid w:val="0026702B"/>
    <w:rsid w:val="003E3ABA"/>
    <w:rsid w:val="003E4ECF"/>
    <w:rsid w:val="00415A43"/>
    <w:rsid w:val="004372BA"/>
    <w:rsid w:val="004425FD"/>
    <w:rsid w:val="0047380E"/>
    <w:rsid w:val="004D360F"/>
    <w:rsid w:val="0052228E"/>
    <w:rsid w:val="005229F8"/>
    <w:rsid w:val="005C7C04"/>
    <w:rsid w:val="005D78EE"/>
    <w:rsid w:val="0060648D"/>
    <w:rsid w:val="0063555A"/>
    <w:rsid w:val="006359B5"/>
    <w:rsid w:val="00663393"/>
    <w:rsid w:val="0073313B"/>
    <w:rsid w:val="007D2A3C"/>
    <w:rsid w:val="007D7F84"/>
    <w:rsid w:val="0085140B"/>
    <w:rsid w:val="00863DBA"/>
    <w:rsid w:val="008653DE"/>
    <w:rsid w:val="00891EE7"/>
    <w:rsid w:val="008A5A26"/>
    <w:rsid w:val="009B2813"/>
    <w:rsid w:val="00A00AE0"/>
    <w:rsid w:val="00A4586E"/>
    <w:rsid w:val="00A46F85"/>
    <w:rsid w:val="00A83892"/>
    <w:rsid w:val="00A95173"/>
    <w:rsid w:val="00B6296C"/>
    <w:rsid w:val="00B804E7"/>
    <w:rsid w:val="00BB494D"/>
    <w:rsid w:val="00BB541A"/>
    <w:rsid w:val="00C110CC"/>
    <w:rsid w:val="00C44301"/>
    <w:rsid w:val="00C61400"/>
    <w:rsid w:val="00CA451A"/>
    <w:rsid w:val="00D06003"/>
    <w:rsid w:val="00D70CE4"/>
    <w:rsid w:val="00EF1DED"/>
    <w:rsid w:val="00F07509"/>
    <w:rsid w:val="00F71D92"/>
    <w:rsid w:val="00F961CB"/>
    <w:rsid w:val="00FA2FD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652F"/>
  <w15:docId w15:val="{5EFDED8E-36AC-413E-B46A-A5719FDF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2216E0"/>
    <w:pPr>
      <w:spacing w:after="0"/>
      <w:ind w:left="720"/>
      <w:jc w:val="both"/>
    </w:pPr>
    <w:rPr>
      <w:rFonts w:ascii="Times New Roman" w:eastAsia="Times New Roman" w:hAnsi="Times New Roman" w:cs="Times New Roman"/>
      <w:sz w:val="24"/>
      <w:szCs w:val="24"/>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o Spacing1 Char,Numbered Para 1 Char"/>
    <w:link w:val="Odstavecseseznamem1"/>
    <w:uiPriority w:val="34"/>
    <w:qFormat/>
    <w:locked/>
    <w:rsid w:val="002216E0"/>
    <w:rPr>
      <w:rFonts w:ascii="Times New Roman" w:eastAsia="Times New Roman" w:hAnsi="Times New Roman" w:cs="Times New Roman"/>
      <w:sz w:val="24"/>
      <w:szCs w:val="24"/>
    </w:rPr>
  </w:style>
  <w:style w:type="paragraph" w:customStyle="1" w:styleId="Default">
    <w:name w:val="Default"/>
    <w:rsid w:val="002216E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2216E0"/>
    <w:pPr>
      <w:ind w:left="720"/>
      <w:contextualSpacing/>
    </w:pPr>
  </w:style>
  <w:style w:type="character" w:styleId="Odkaznakoment">
    <w:name w:val="annotation reference"/>
    <w:semiHidden/>
    <w:unhideWhenUsed/>
    <w:rsid w:val="000A711F"/>
    <w:rPr>
      <w:sz w:val="16"/>
      <w:szCs w:val="16"/>
    </w:rPr>
  </w:style>
  <w:style w:type="paragraph" w:styleId="Textkomente">
    <w:name w:val="annotation text"/>
    <w:basedOn w:val="Normln"/>
    <w:link w:val="TextkomenteChar"/>
    <w:semiHidden/>
    <w:unhideWhenUsed/>
    <w:rsid w:val="000A711F"/>
    <w:pPr>
      <w:spacing w:before="120" w:after="120" w:line="264" w:lineRule="auto"/>
      <w:jc w:val="both"/>
    </w:pPr>
    <w:rPr>
      <w:rFonts w:ascii="Arial" w:eastAsia="MS Mincho" w:hAnsi="Arial" w:cs="Times New Roman"/>
      <w:sz w:val="20"/>
      <w:szCs w:val="20"/>
    </w:rPr>
  </w:style>
  <w:style w:type="character" w:customStyle="1" w:styleId="TextkomenteChar">
    <w:name w:val="Text komentáře Char"/>
    <w:basedOn w:val="Standardnpsmoodstavce"/>
    <w:link w:val="Textkomente"/>
    <w:semiHidden/>
    <w:rsid w:val="000A711F"/>
    <w:rPr>
      <w:rFonts w:ascii="Arial" w:eastAsia="MS Mincho" w:hAnsi="Arial" w:cs="Times New Roman"/>
      <w:sz w:val="20"/>
      <w:szCs w:val="20"/>
    </w:rPr>
  </w:style>
  <w:style w:type="paragraph" w:styleId="Textbubliny">
    <w:name w:val="Balloon Text"/>
    <w:basedOn w:val="Normln"/>
    <w:link w:val="TextbublinyChar"/>
    <w:uiPriority w:val="99"/>
    <w:semiHidden/>
    <w:unhideWhenUsed/>
    <w:rsid w:val="000A71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711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7E5F98"/>
    <w:pPr>
      <w:spacing w:before="0" w:after="200" w:line="240" w:lineRule="auto"/>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E5F98"/>
    <w:rPr>
      <w:rFonts w:ascii="Arial" w:eastAsia="MS Mincho" w:hAnsi="Arial" w:cs="Times New Roman"/>
      <w:b/>
      <w:bCs/>
      <w:sz w:val="20"/>
      <w:szCs w:val="20"/>
    </w:rPr>
  </w:style>
  <w:style w:type="paragraph" w:styleId="Nzev">
    <w:name w:val="Title"/>
    <w:basedOn w:val="Normln"/>
    <w:next w:val="Normln"/>
    <w:link w:val="NzevChar"/>
    <w:uiPriority w:val="10"/>
    <w:qFormat/>
    <w:rsid w:val="00FA2FD0"/>
    <w:pPr>
      <w:numPr>
        <w:numId w:val="6"/>
      </w:numPr>
      <w:spacing w:before="240" w:after="60"/>
      <w:ind w:left="357" w:hanging="357"/>
      <w:jc w:val="both"/>
      <w:outlineLvl w:val="0"/>
    </w:pPr>
    <w:rPr>
      <w:rFonts w:ascii="Arial" w:eastAsia="Times New Roman" w:hAnsi="Arial" w:cs="Cambria"/>
      <w:b/>
      <w:caps/>
      <w:kern w:val="28"/>
      <w:szCs w:val="32"/>
    </w:rPr>
  </w:style>
  <w:style w:type="character" w:customStyle="1" w:styleId="NzevChar">
    <w:name w:val="Název Char"/>
    <w:basedOn w:val="Standardnpsmoodstavce"/>
    <w:link w:val="Nzev"/>
    <w:uiPriority w:val="10"/>
    <w:rsid w:val="00FA2FD0"/>
    <w:rPr>
      <w:rFonts w:ascii="Arial" w:eastAsia="Times New Roman" w:hAnsi="Arial" w:cs="Cambria"/>
      <w:b/>
      <w:cap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FF2C9-D9CD-424E-8E78-DE6B2D06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6716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Horáčková</dc:creator>
  <cp:lastModifiedBy>Kristýna Hýblová</cp:lastModifiedBy>
  <cp:revision>3</cp:revision>
  <dcterms:created xsi:type="dcterms:W3CDTF">2018-02-14T11:24:00Z</dcterms:created>
  <dcterms:modified xsi:type="dcterms:W3CDTF">2018-02-19T08:38:00Z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MZP/2017/410/57</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4.10.2017</vt:lpwstr>
  </property>
  <property fmtid="{D5CDD505-2E9C-101B-9397-08002B2CF9AE}" pid="9" name="DisplayName_SpisovyUzel_PoziceZodpo_Pisemnost">
    <vt:lpwstr>Odbor legislativní</vt:lpwstr>
  </property>
  <property fmtid="{D5CDD505-2E9C-101B-9397-08002B2CF9AE}" pid="10" name="DisplayName_UserPoriz_Pisemnost">
    <vt:lpwstr>Eva Salplachtova</vt:lpwstr>
  </property>
  <property fmtid="{D5CDD505-2E9C-101B-9397-08002B2CF9AE}" pid="11" name="EC_Pisemnost">
    <vt:lpwstr>ENV/2017/26981</vt:lpwstr>
  </property>
  <property fmtid="{D5CDD505-2E9C-101B-9397-08002B2CF9AE}" pid="12" name="Key_BarCode_Pisemnost">
    <vt:lpwstr>*B000046092*</vt:lpwstr>
  </property>
  <property fmtid="{D5CDD505-2E9C-101B-9397-08002B2CF9AE}" pid="13" name="KRukam">
    <vt:lpwstr>{KRukam}</vt:lpwstr>
  </property>
  <property fmtid="{D5CDD505-2E9C-101B-9397-08002B2CF9AE}" pid="14" name="NameAddress_Contact_SpisovyUzel_PoziceZodpo_Pisemnost">
    <vt:lpwstr>ADRESÁT SU...</vt:lpwstr>
  </property>
  <property fmtid="{D5CDD505-2E9C-101B-9397-08002B2CF9AE}" pid="15" name="Odkaz">
    <vt:lpwstr>ODKAZ</vt:lpwstr>
  </property>
  <property fmtid="{D5CDD505-2E9C-101B-9397-08002B2CF9AE}" pid="16" name="Password_PisemnostTypZpristupneniInformaciZOSZ_Pisemnost">
    <vt:lpwstr>ZOSZ_Password</vt:lpwstr>
  </property>
  <property fmtid="{D5CDD505-2E9C-101B-9397-08002B2CF9AE}" pid="17" name="PocetListuDokumentu_Pisemnost">
    <vt:lpwstr>1</vt:lpwstr>
  </property>
  <property fmtid="{D5CDD505-2E9C-101B-9397-08002B2CF9AE}" pid="18" name="PocetListu_Pisemnost">
    <vt:lpwstr>1</vt:lpwstr>
  </property>
  <property fmtid="{D5CDD505-2E9C-101B-9397-08002B2CF9AE}" pid="19" name="PocetPriloh_Pisemnost">
    <vt:lpwstr>0</vt:lpwstr>
  </property>
  <property fmtid="{D5CDD505-2E9C-101B-9397-08002B2CF9AE}" pid="20" name="Podpis">
    <vt:lpwstr/>
  </property>
  <property fmtid="{D5CDD505-2E9C-101B-9397-08002B2CF9AE}" pid="21" name="PostalAddress_Contact_SpisovyUzel_PoziceZodpo_Pisemnost">
    <vt:lpwstr>ADRESA SU...</vt:lpwstr>
  </property>
  <property fmtid="{D5CDD505-2E9C-101B-9397-08002B2CF9AE}" pid="22" name="SkartacniZnakLhuta_PisemnostZnak">
    <vt:lpwstr>?/?</vt:lpwstr>
  </property>
  <property fmtid="{D5CDD505-2E9C-101B-9397-08002B2CF9AE}" pid="23" name="SmlouvaCislo">
    <vt:lpwstr>ČÍSLO SMLOUVY</vt:lpwstr>
  </property>
  <property fmtid="{D5CDD505-2E9C-101B-9397-08002B2CF9AE}" pid="24" name="SZ_Spis_Pisemnost">
    <vt:lpwstr>ZZZ-ZZZ-ZZZ</vt:lpwstr>
  </property>
  <property fmtid="{D5CDD505-2E9C-101B-9397-08002B2CF9AE}" pid="25" name="TEST">
    <vt:lpwstr>testovací pole</vt:lpwstr>
  </property>
  <property fmtid="{D5CDD505-2E9C-101B-9397-08002B2CF9AE}" pid="26" name="TypPrilohy_Pisemnost">
    <vt:lpwstr>Materiály do MPŘ</vt:lpwstr>
  </property>
  <property fmtid="{D5CDD505-2E9C-101B-9397-08002B2CF9AE}" pid="27" name="UserName_PisemnostTypZpristupneniInformaciZOSZ_Pisemnost">
    <vt:lpwstr>ZOSZ_UserName</vt:lpwstr>
  </property>
  <property fmtid="{D5CDD505-2E9C-101B-9397-08002B2CF9AE}" pid="28" name="Vec_Pisemnost">
    <vt:lpwstr>Průvodní dopis, MPŘ, novela vyhlášky 257/2012</vt:lpwstr>
  </property>
  <property fmtid="{D5CDD505-2E9C-101B-9397-08002B2CF9AE}" pid="29" name="Zkratka_SpisovyUzel_PoziceZodpo_Pisemnost">
    <vt:lpwstr>410</vt:lpwstr>
  </property>
</Properties>
</file>