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6D" w:rsidRPr="00037BAA" w:rsidRDefault="00FB3B50" w:rsidP="00037BAA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</w:t>
      </w:r>
      <w:r w:rsidR="00C5026D" w:rsidRPr="00037BAA">
        <w:rPr>
          <w:rFonts w:ascii="Arial" w:hAnsi="Arial" w:cs="Arial"/>
          <w:b/>
        </w:rPr>
        <w:t>Odůvodnění</w:t>
      </w:r>
      <w:r>
        <w:rPr>
          <w:rFonts w:ascii="Arial" w:hAnsi="Arial" w:cs="Arial"/>
          <w:b/>
        </w:rPr>
        <w:t xml:space="preserve">                                                     IV.</w:t>
      </w:r>
    </w:p>
    <w:p w:rsidR="00C5026D" w:rsidRPr="00037BAA" w:rsidRDefault="00C5026D" w:rsidP="00037BAA">
      <w:pPr>
        <w:tabs>
          <w:tab w:val="left" w:pos="6237"/>
        </w:tabs>
        <w:spacing w:line="276" w:lineRule="auto"/>
        <w:jc w:val="center"/>
        <w:rPr>
          <w:rFonts w:ascii="Arial" w:hAnsi="Arial" w:cs="Arial"/>
        </w:rPr>
      </w:pPr>
    </w:p>
    <w:p w:rsidR="00C5026D" w:rsidRPr="00037BAA" w:rsidRDefault="00C5026D" w:rsidP="00037BAA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Obecná část</w:t>
      </w: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>Mini</w:t>
      </w:r>
      <w:r w:rsidR="00253FBF">
        <w:rPr>
          <w:rFonts w:ascii="Arial" w:hAnsi="Arial" w:cs="Arial"/>
        </w:rPr>
        <w:t>sterstvo</w:t>
      </w:r>
      <w:r w:rsidR="00A6419D" w:rsidRPr="00037BAA">
        <w:rPr>
          <w:rFonts w:ascii="Arial" w:hAnsi="Arial" w:cs="Arial"/>
        </w:rPr>
        <w:t xml:space="preserve"> zdravotnictví vypracovalo mimo Plán legislativních prací vlády na rok 2018 návrh nařízení vlády, kterým se mění nařízení vlády č. 272/2011 Sb.,</w:t>
      </w:r>
      <w:r w:rsidRPr="00037BAA">
        <w:rPr>
          <w:rFonts w:ascii="Arial" w:hAnsi="Arial" w:cs="Arial"/>
        </w:rPr>
        <w:t xml:space="preserve"> o ochraně zdraví před nepříznivými účinky hluku a vibrací,</w:t>
      </w:r>
      <w:r w:rsidR="00A6419D" w:rsidRPr="00037BAA">
        <w:rPr>
          <w:rFonts w:ascii="Arial" w:hAnsi="Arial" w:cs="Arial"/>
        </w:rPr>
        <w:t xml:space="preserve"> ve znění nařízení vlády č.</w:t>
      </w:r>
      <w:r w:rsidR="00037BAA" w:rsidRPr="00037BAA">
        <w:rPr>
          <w:rFonts w:ascii="Arial" w:hAnsi="Arial" w:cs="Arial"/>
        </w:rPr>
        <w:t xml:space="preserve"> </w:t>
      </w:r>
      <w:r w:rsidR="001E3B11">
        <w:rPr>
          <w:rFonts w:ascii="Arial" w:hAnsi="Arial" w:cs="Arial"/>
        </w:rPr>
        <w:t>2</w:t>
      </w:r>
      <w:r w:rsidR="00A6419D" w:rsidRPr="00037BAA">
        <w:rPr>
          <w:rFonts w:ascii="Arial" w:hAnsi="Arial" w:cs="Arial"/>
        </w:rPr>
        <w:t>17/2016 Sb.</w:t>
      </w:r>
      <w:r w:rsidRPr="00037BAA">
        <w:rPr>
          <w:rFonts w:ascii="Arial" w:hAnsi="Arial" w:cs="Arial"/>
        </w:rPr>
        <w:t xml:space="preserve"> Nařízení vlády </w:t>
      </w:r>
      <w:r w:rsidRPr="00037BAA">
        <w:rPr>
          <w:rFonts w:ascii="Arial" w:eastAsia="Calibri" w:hAnsi="Arial" w:cs="Arial"/>
        </w:rPr>
        <w:t>je prováděcím právním předpisem k zákonu č. 258/2000 Sb., o</w:t>
      </w:r>
      <w:r w:rsidR="00253FBF">
        <w:rPr>
          <w:rFonts w:ascii="Arial" w:eastAsia="Calibri" w:hAnsi="Arial" w:cs="Arial"/>
        </w:rPr>
        <w:t> </w:t>
      </w:r>
      <w:r w:rsidRPr="00037BAA">
        <w:rPr>
          <w:rFonts w:ascii="Arial" w:eastAsia="Calibri" w:hAnsi="Arial" w:cs="Arial"/>
        </w:rPr>
        <w:t xml:space="preserve"> ochraně veřejného zdraví a o změně některých souvisejících zákonů, ve znění pozdějších předpisů, který zmocňuje </w:t>
      </w:r>
      <w:r w:rsidRPr="00037BAA">
        <w:rPr>
          <w:rFonts w:ascii="Arial" w:hAnsi="Arial" w:cs="Arial"/>
        </w:rPr>
        <w:t>v § 34 odst. 1 vydat prováděcí právní předpis k úpravě hygienických limitů hluku a vibrací pro denní a noční dobu.</w:t>
      </w: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</w:p>
    <w:p w:rsidR="00036780" w:rsidRPr="00037BAA" w:rsidRDefault="00036780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Vysvětlení nezbytnosti navrhované právní úpravy</w:t>
      </w:r>
    </w:p>
    <w:p w:rsidR="00C5026D" w:rsidRPr="00037BAA" w:rsidRDefault="00FF0CB6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 xml:space="preserve">Cílem návrhu </w:t>
      </w:r>
      <w:r w:rsidR="00C5026D" w:rsidRPr="00037BAA">
        <w:rPr>
          <w:rFonts w:ascii="Arial" w:hAnsi="Arial" w:cs="Arial"/>
        </w:rPr>
        <w:t>novely</w:t>
      </w:r>
      <w:r w:rsidRPr="00037BAA">
        <w:rPr>
          <w:rFonts w:ascii="Arial" w:hAnsi="Arial" w:cs="Arial"/>
        </w:rPr>
        <w:t xml:space="preserve"> nařízení vlády</w:t>
      </w:r>
      <w:r w:rsidR="00C5026D" w:rsidRPr="00037BAA">
        <w:rPr>
          <w:rFonts w:ascii="Arial" w:hAnsi="Arial" w:cs="Arial"/>
        </w:rPr>
        <w:t xml:space="preserve"> je uvést toto nařízení vlády do souladu s dosavadní praxí orgánů ochrany veřejného zdraví a </w:t>
      </w:r>
      <w:r w:rsidRPr="00037BAA">
        <w:rPr>
          <w:rFonts w:ascii="Arial" w:hAnsi="Arial" w:cs="Arial"/>
        </w:rPr>
        <w:t>do souladu se zákonem</w:t>
      </w:r>
      <w:r w:rsidR="00C5026D" w:rsidRPr="00037BAA">
        <w:rPr>
          <w:rFonts w:ascii="Arial" w:hAnsi="Arial" w:cs="Arial"/>
        </w:rPr>
        <w:t xml:space="preserve"> č.</w:t>
      </w:r>
      <w:r w:rsidR="00253FBF">
        <w:rPr>
          <w:rFonts w:ascii="Arial" w:hAnsi="Arial" w:cs="Arial"/>
        </w:rPr>
        <w:t> </w:t>
      </w:r>
      <w:r w:rsidR="00C5026D" w:rsidRPr="00037BAA">
        <w:rPr>
          <w:rFonts w:ascii="Arial" w:hAnsi="Arial" w:cs="Arial"/>
        </w:rPr>
        <w:t xml:space="preserve"> 266/1994 Sb., o drahách a o změně některých souvisejících zákonů, ve znění pozdějších předpisů. </w:t>
      </w: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 xml:space="preserve"> </w:t>
      </w:r>
    </w:p>
    <w:p w:rsidR="00B978B1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 xml:space="preserve">Hygienický limit hluku pro tramvajovou a trolejbusovou dráhu je v současně platném nařízení </w:t>
      </w:r>
      <w:r w:rsidR="008B6AFC" w:rsidRPr="00037BAA">
        <w:rPr>
          <w:rFonts w:ascii="Arial" w:hAnsi="Arial" w:cs="Arial"/>
        </w:rPr>
        <w:t>vlády stanoven v příloze</w:t>
      </w:r>
      <w:r w:rsidRPr="00037BAA">
        <w:rPr>
          <w:rFonts w:ascii="Arial" w:hAnsi="Arial" w:cs="Arial"/>
        </w:rPr>
        <w:t xml:space="preserve"> č. 3</w:t>
      </w:r>
      <w:r w:rsidR="008B6AFC" w:rsidRPr="00037BAA">
        <w:rPr>
          <w:rFonts w:ascii="Arial" w:hAnsi="Arial" w:cs="Arial"/>
        </w:rPr>
        <w:t>, kde v</w:t>
      </w:r>
      <w:r w:rsidR="00DF207C" w:rsidRPr="00037BAA">
        <w:rPr>
          <w:rFonts w:ascii="Arial" w:hAnsi="Arial" w:cs="Arial"/>
        </w:rPr>
        <w:t xml:space="preserve"> části A, t</w:t>
      </w:r>
      <w:r w:rsidR="008B6AFC" w:rsidRPr="00037BAA">
        <w:rPr>
          <w:rFonts w:ascii="Arial" w:hAnsi="Arial" w:cs="Arial"/>
        </w:rPr>
        <w:t>abulce č. 1 v Pravidlech použití korekce uvedené v tabulce 1 je</w:t>
      </w:r>
      <w:r w:rsidRPr="00037BAA">
        <w:rPr>
          <w:rFonts w:ascii="Arial" w:hAnsi="Arial" w:cs="Arial"/>
        </w:rPr>
        <w:t xml:space="preserve"> </w:t>
      </w:r>
      <w:r w:rsidR="00FF0CB6" w:rsidRPr="00037BAA">
        <w:rPr>
          <w:rFonts w:ascii="Arial" w:hAnsi="Arial" w:cs="Arial"/>
        </w:rPr>
        <w:t>v bodu</w:t>
      </w:r>
      <w:r w:rsidRPr="00037BAA">
        <w:rPr>
          <w:rFonts w:ascii="Arial" w:hAnsi="Arial" w:cs="Arial"/>
        </w:rPr>
        <w:t xml:space="preserve"> 2</w:t>
      </w:r>
      <w:r w:rsidR="008B6AFC" w:rsidRPr="00037BAA">
        <w:rPr>
          <w:rFonts w:ascii="Arial" w:hAnsi="Arial" w:cs="Arial"/>
        </w:rPr>
        <w:t xml:space="preserve"> stanoveno</w:t>
      </w:r>
      <w:r w:rsidRPr="00037BAA">
        <w:rPr>
          <w:rFonts w:ascii="Arial" w:hAnsi="Arial" w:cs="Arial"/>
        </w:rPr>
        <w:t>, že korekce pro stanovení h</w:t>
      </w:r>
      <w:r w:rsidR="008B6AFC" w:rsidRPr="00037BAA">
        <w:rPr>
          <w:rFonts w:ascii="Arial" w:hAnsi="Arial" w:cs="Arial"/>
        </w:rPr>
        <w:t xml:space="preserve">ygienických limitů </w:t>
      </w:r>
      <w:r w:rsidRPr="00037BAA">
        <w:rPr>
          <w:rFonts w:ascii="Arial" w:hAnsi="Arial" w:cs="Arial"/>
        </w:rPr>
        <w:t xml:space="preserve"> se použije pro hluk z dopravy na dráhách, silnicích III. třídy, místních komunikacích III. třídy a účelových komunikacích</w:t>
      </w:r>
      <w:r w:rsidR="0039101C" w:rsidRPr="00037BAA">
        <w:rPr>
          <w:rFonts w:ascii="Arial" w:hAnsi="Arial" w:cs="Arial"/>
        </w:rPr>
        <w:t>,</w:t>
      </w:r>
      <w:r w:rsidRPr="00037BAA">
        <w:rPr>
          <w:rFonts w:ascii="Arial" w:hAnsi="Arial" w:cs="Arial"/>
        </w:rPr>
        <w:t xml:space="preserve"> ve smyslu </w:t>
      </w:r>
      <w:hyperlink r:id="rId5" w:history="1">
        <w:r w:rsidRPr="00037BAA">
          <w:rPr>
            <w:rStyle w:val="Hypertextovodkaz"/>
            <w:rFonts w:ascii="Arial" w:hAnsi="Arial" w:cs="Arial"/>
            <w:color w:val="auto"/>
            <w:u w:val="none"/>
          </w:rPr>
          <w:t>§ 7 odst. 1 zákona č. 13/1997 Sb.</w:t>
        </w:r>
      </w:hyperlink>
      <w:r w:rsidRPr="00037BAA">
        <w:rPr>
          <w:rFonts w:ascii="Arial" w:hAnsi="Arial" w:cs="Arial"/>
        </w:rPr>
        <w:t>, o pozemních komunikacích, ve znění pozdějších předpisů, (hygienický limit pro hluk z dopravy na drahách je stanoven stejný jako pro hluk z dopravy na silnicích III. třídy, místních komunikacích III. třídy).</w:t>
      </w: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 xml:space="preserve">  </w:t>
      </w:r>
    </w:p>
    <w:p w:rsidR="00C5026D" w:rsidRPr="00037BAA" w:rsidRDefault="00DF207C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 xml:space="preserve">Podle </w:t>
      </w:r>
      <w:r w:rsidR="00C5026D" w:rsidRPr="00037BAA">
        <w:rPr>
          <w:rFonts w:ascii="Arial" w:hAnsi="Arial" w:cs="Arial"/>
        </w:rPr>
        <w:t>přílohy č. 3</w:t>
      </w:r>
      <w:r w:rsidRPr="00037BAA">
        <w:rPr>
          <w:rFonts w:ascii="Arial" w:hAnsi="Arial" w:cs="Arial"/>
        </w:rPr>
        <w:t xml:space="preserve"> části A, tabulky č. 1 v Pravidlech použití korekce uvedené v tabulce 1</w:t>
      </w:r>
      <w:r w:rsidR="00C5026D" w:rsidRPr="00037BAA">
        <w:rPr>
          <w:rFonts w:ascii="Arial" w:hAnsi="Arial" w:cs="Arial"/>
        </w:rPr>
        <w:t xml:space="preserve"> </w:t>
      </w:r>
      <w:r w:rsidR="00253FBF">
        <w:rPr>
          <w:rFonts w:ascii="Arial" w:hAnsi="Arial" w:cs="Arial"/>
        </w:rPr>
        <w:t>bodu 3</w:t>
      </w:r>
      <w:r w:rsidR="00C5026D" w:rsidRPr="00037BAA">
        <w:rPr>
          <w:rFonts w:ascii="Arial" w:hAnsi="Arial" w:cs="Arial"/>
        </w:rPr>
        <w:t xml:space="preserve"> se korekce použije pro hluk z dopravy na </w:t>
      </w:r>
      <w:r w:rsidR="005B590A" w:rsidRPr="00037BAA">
        <w:rPr>
          <w:rFonts w:ascii="Arial" w:hAnsi="Arial" w:cs="Arial"/>
        </w:rPr>
        <w:t>dálnicích, silnicích I. a II třídy</w:t>
      </w:r>
      <w:r w:rsidR="00C5026D" w:rsidRPr="00037BAA">
        <w:rPr>
          <w:rFonts w:ascii="Arial" w:hAnsi="Arial" w:cs="Arial"/>
        </w:rPr>
        <w:t>, a mí</w:t>
      </w:r>
      <w:r w:rsidR="0046509F" w:rsidRPr="00037BAA">
        <w:rPr>
          <w:rFonts w:ascii="Arial" w:hAnsi="Arial" w:cs="Arial"/>
        </w:rPr>
        <w:t>stních komunikacích I. a II. třídy</w:t>
      </w:r>
      <w:r w:rsidR="00C5026D" w:rsidRPr="00037BAA">
        <w:rPr>
          <w:rFonts w:ascii="Arial" w:hAnsi="Arial" w:cs="Arial"/>
        </w:rPr>
        <w:t xml:space="preserve"> a pro hluk z dopravy na drahách v ochranném pásmu drah. Podle § 8 odst. 2 zákona č. 266/1994 Sb., o drahách a o změně některých souvisejících zákonů, ve znění pozdějších předpisů</w:t>
      </w:r>
      <w:r w:rsidR="00253FBF">
        <w:rPr>
          <w:rFonts w:ascii="Arial" w:hAnsi="Arial" w:cs="Arial"/>
        </w:rPr>
        <w:t>,</w:t>
      </w:r>
      <w:r w:rsidR="00C5026D" w:rsidRPr="00037BAA">
        <w:rPr>
          <w:rFonts w:ascii="Arial" w:hAnsi="Arial" w:cs="Arial"/>
        </w:rPr>
        <w:t xml:space="preserve"> se</w:t>
      </w:r>
      <w:r w:rsidR="00253FBF">
        <w:rPr>
          <w:rFonts w:ascii="Arial" w:hAnsi="Arial" w:cs="Arial"/>
        </w:rPr>
        <w:t xml:space="preserve"> ale</w:t>
      </w:r>
      <w:r w:rsidR="00C5026D" w:rsidRPr="00037BAA">
        <w:rPr>
          <w:rFonts w:ascii="Arial" w:hAnsi="Arial" w:cs="Arial"/>
        </w:rPr>
        <w:t xml:space="preserve"> pro dráhu vedenou po pozemních komunikacích ochranné pásmo nezřizuje.</w:t>
      </w: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>Z výše uvedeného vyplývá, že pro hluk z dopravy na tramvajové a trolejbusové dráze vedené po pozemních komunikacích I. a II. t</w:t>
      </w:r>
      <w:r w:rsidR="0046509F" w:rsidRPr="00037BAA">
        <w:rPr>
          <w:rFonts w:ascii="Arial" w:hAnsi="Arial" w:cs="Arial"/>
        </w:rPr>
        <w:t>řídy</w:t>
      </w:r>
      <w:r w:rsidRPr="00037BAA">
        <w:rPr>
          <w:rFonts w:ascii="Arial" w:hAnsi="Arial" w:cs="Arial"/>
        </w:rPr>
        <w:t xml:space="preserve"> je v chráněném venkovním prostoru a chráněném venkovním prostoru staveb stanoven stejný hygienický limit hluku jako pro hluk z provozu na tramvajové a trolejbusové dráze vedené n</w:t>
      </w:r>
      <w:r w:rsidR="00DF207C" w:rsidRPr="00037BAA">
        <w:rPr>
          <w:rFonts w:ascii="Arial" w:hAnsi="Arial" w:cs="Arial"/>
        </w:rPr>
        <w:t>a komunikacích uvedených</w:t>
      </w:r>
      <w:r w:rsidR="0046509F" w:rsidRPr="00037BAA">
        <w:rPr>
          <w:rFonts w:ascii="Arial" w:hAnsi="Arial" w:cs="Arial"/>
        </w:rPr>
        <w:t xml:space="preserve"> v příloze č. 3</w:t>
      </w:r>
      <w:r w:rsidR="00DF207C" w:rsidRPr="00037BAA">
        <w:rPr>
          <w:rFonts w:ascii="Arial" w:hAnsi="Arial" w:cs="Arial"/>
        </w:rPr>
        <w:t xml:space="preserve"> </w:t>
      </w:r>
      <w:r w:rsidR="0046509F" w:rsidRPr="00037BAA">
        <w:rPr>
          <w:rFonts w:ascii="Arial" w:hAnsi="Arial" w:cs="Arial"/>
        </w:rPr>
        <w:t>části A Tabulce č. 1 v Pravidlech použití korekce uvedené v tabulce 1</w:t>
      </w:r>
      <w:r w:rsidRPr="00037BAA">
        <w:rPr>
          <w:rFonts w:ascii="Arial" w:hAnsi="Arial" w:cs="Arial"/>
        </w:rPr>
        <w:t xml:space="preserve"> </w:t>
      </w:r>
      <w:r w:rsidR="00253FBF">
        <w:rPr>
          <w:rFonts w:ascii="Arial" w:hAnsi="Arial" w:cs="Arial"/>
        </w:rPr>
        <w:t>bodu 2</w:t>
      </w:r>
      <w:r w:rsidR="0046509F" w:rsidRPr="00037BAA">
        <w:rPr>
          <w:rFonts w:ascii="Arial" w:hAnsi="Arial" w:cs="Arial"/>
        </w:rPr>
        <w:t xml:space="preserve"> cit. nařízení vlády </w:t>
      </w:r>
      <w:r w:rsidRPr="00037BAA">
        <w:rPr>
          <w:rFonts w:ascii="Arial" w:hAnsi="Arial" w:cs="Arial"/>
        </w:rPr>
        <w:t>(tj. na silnicích III. třídy, místních komunikacích III. třídy). Tím je</w:t>
      </w:r>
      <w:r w:rsidR="00253FBF">
        <w:rPr>
          <w:rFonts w:ascii="Arial" w:hAnsi="Arial" w:cs="Arial"/>
        </w:rPr>
        <w:t xml:space="preserve"> nedůvodně</w:t>
      </w:r>
      <w:r w:rsidRPr="00037BAA">
        <w:rPr>
          <w:rFonts w:ascii="Arial" w:hAnsi="Arial" w:cs="Arial"/>
        </w:rPr>
        <w:t xml:space="preserve"> znevýhodněn provozovatel nebo vlastník tramvajové nebo trolejbusové dráhy vedené po poz</w:t>
      </w:r>
      <w:r w:rsidR="0046509F" w:rsidRPr="00037BAA">
        <w:rPr>
          <w:rFonts w:ascii="Arial" w:hAnsi="Arial" w:cs="Arial"/>
        </w:rPr>
        <w:t>emních komunikacích I. a II. třídy</w:t>
      </w:r>
      <w:r w:rsidRPr="00037BAA">
        <w:rPr>
          <w:rFonts w:ascii="Arial" w:hAnsi="Arial" w:cs="Arial"/>
        </w:rPr>
        <w:t xml:space="preserve"> oproti správci nebo vlastníku</w:t>
      </w:r>
      <w:r w:rsidR="0046509F" w:rsidRPr="00037BAA">
        <w:rPr>
          <w:rFonts w:ascii="Arial" w:hAnsi="Arial" w:cs="Arial"/>
        </w:rPr>
        <w:t xml:space="preserve"> pozemní komunikace I. a II. třídy.</w:t>
      </w: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</w:p>
    <w:p w:rsidR="00036780" w:rsidRPr="00037BAA" w:rsidRDefault="0046509F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lastRenderedPageBreak/>
        <w:t>Předkládaný návrh</w:t>
      </w:r>
      <w:r w:rsidR="00C5026D" w:rsidRPr="00037BAA">
        <w:rPr>
          <w:rFonts w:ascii="Arial" w:hAnsi="Arial" w:cs="Arial"/>
        </w:rPr>
        <w:t xml:space="preserve"> nařízení vlády danou situaci upravuje tak, že hygienický limit pro hluk z dopravy na tramvajové a trolejbusové dráze bude stanoven podle hygienického limitu stanoveného pro hluk z provozu na pozemních komunikacích, na kterých jsou tyto dráhy vedeny. </w:t>
      </w:r>
    </w:p>
    <w:p w:rsidR="0028774D" w:rsidRPr="00037BAA" w:rsidRDefault="0028774D" w:rsidP="00037BAA">
      <w:pPr>
        <w:pStyle w:val="Zkladntext"/>
        <w:suppressAutoHyphens/>
        <w:spacing w:line="276" w:lineRule="auto"/>
        <w:rPr>
          <w:rFonts w:eastAsia="Arial Unicode MS" w:cs="Arial"/>
          <w:sz w:val="24"/>
          <w:lang w:val="cs-CZ"/>
        </w:rPr>
      </w:pPr>
    </w:p>
    <w:p w:rsidR="00036780" w:rsidRPr="00037BAA" w:rsidRDefault="00036780" w:rsidP="00037BAA">
      <w:pPr>
        <w:pStyle w:val="Zkladntext"/>
        <w:suppressAutoHyphens/>
        <w:spacing w:line="276" w:lineRule="auto"/>
        <w:rPr>
          <w:rFonts w:eastAsia="Arial Unicode MS" w:cs="Arial"/>
          <w:b/>
          <w:sz w:val="24"/>
          <w:lang w:val="cs-CZ"/>
        </w:rPr>
      </w:pPr>
      <w:r w:rsidRPr="00037BAA">
        <w:rPr>
          <w:rFonts w:eastAsia="Arial Unicode MS" w:cs="Arial"/>
          <w:b/>
          <w:sz w:val="24"/>
          <w:lang w:val="cs-CZ"/>
        </w:rPr>
        <w:t>Zhodnocení souladu navrhované právní úpravy se zákonem, k jehož provedení je navržena, včetně souladu se zákonným zmocněním</w:t>
      </w: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</w:p>
    <w:p w:rsidR="00B978B1" w:rsidRPr="00037BAA" w:rsidRDefault="00036780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>Návrh nařízení vlády, kterým se mění nařízení vlády č. 272/2011 Sb., o ochraně zdraví před nepříznivými účinky hluku</w:t>
      </w:r>
      <w:r w:rsidR="00B978B1" w:rsidRPr="00037BAA">
        <w:rPr>
          <w:rFonts w:ascii="Arial" w:hAnsi="Arial" w:cs="Arial"/>
        </w:rPr>
        <w:t xml:space="preserve"> a vibrací, ve znění nařízení vlády č. 2017/2016 Sb., byl vypracová</w:t>
      </w:r>
      <w:r w:rsidR="00253FBF">
        <w:rPr>
          <w:rFonts w:ascii="Arial" w:hAnsi="Arial" w:cs="Arial"/>
        </w:rPr>
        <w:t>n na základě zmocnění, obsaženého</w:t>
      </w:r>
      <w:r w:rsidR="00B978B1" w:rsidRPr="00037BAA">
        <w:rPr>
          <w:rFonts w:ascii="Arial" w:hAnsi="Arial" w:cs="Arial"/>
        </w:rPr>
        <w:t xml:space="preserve"> v § 34 odst. 1 a § 108 odst. 3 zákona č. 258/2000 Sb., o ochraně veřejného zdraví a o změně některých souvisejících zákonů, ve znění pozdějších předpisů, a je</w:t>
      </w:r>
      <w:r w:rsidR="00532A35" w:rsidRPr="00037BAA">
        <w:rPr>
          <w:rFonts w:ascii="Arial" w:hAnsi="Arial" w:cs="Arial"/>
        </w:rPr>
        <w:t xml:space="preserve"> s</w:t>
      </w:r>
      <w:r w:rsidR="0028774D" w:rsidRPr="00037BAA">
        <w:rPr>
          <w:rFonts w:ascii="Arial" w:hAnsi="Arial" w:cs="Arial"/>
        </w:rPr>
        <w:t> nimi v souladu.</w:t>
      </w:r>
      <w:r w:rsidR="00532A35" w:rsidRPr="00037BAA">
        <w:rPr>
          <w:rFonts w:ascii="Arial" w:hAnsi="Arial" w:cs="Arial"/>
        </w:rPr>
        <w:t xml:space="preserve"> </w:t>
      </w:r>
      <w:r w:rsidR="0028774D" w:rsidRPr="00037BAA">
        <w:rPr>
          <w:rFonts w:ascii="Arial" w:hAnsi="Arial" w:cs="Arial"/>
        </w:rPr>
        <w:t xml:space="preserve">Rovněž tak je návrh v souladu s ustanoveními zákona upravujícími v obecné rovině problematiku řešenou návrhem nařízení vlády. </w:t>
      </w:r>
    </w:p>
    <w:p w:rsidR="0028774D" w:rsidRPr="00037BAA" w:rsidRDefault="0028774D" w:rsidP="00037BAA">
      <w:pPr>
        <w:spacing w:line="276" w:lineRule="auto"/>
        <w:jc w:val="both"/>
        <w:rPr>
          <w:rFonts w:ascii="Arial" w:hAnsi="Arial" w:cs="Arial"/>
        </w:rPr>
      </w:pPr>
    </w:p>
    <w:p w:rsidR="00B978B1" w:rsidRPr="00037BAA" w:rsidRDefault="00532A35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Zhodnocení souladu navrhované právní úpravy s předpisy Evropské unie</w:t>
      </w:r>
    </w:p>
    <w:p w:rsidR="00217212" w:rsidRPr="00037BAA" w:rsidRDefault="00217212" w:rsidP="00037BAA">
      <w:pPr>
        <w:spacing w:line="276" w:lineRule="auto"/>
        <w:jc w:val="both"/>
        <w:rPr>
          <w:rFonts w:ascii="Arial" w:hAnsi="Arial" w:cs="Arial"/>
          <w:b/>
        </w:rPr>
      </w:pPr>
    </w:p>
    <w:p w:rsidR="00217212" w:rsidRPr="00037BAA" w:rsidRDefault="003A47F6" w:rsidP="00037BAA">
      <w:pPr>
        <w:spacing w:line="276" w:lineRule="auto"/>
        <w:jc w:val="both"/>
        <w:rPr>
          <w:rFonts w:ascii="Arial" w:hAnsi="Arial" w:cs="Arial"/>
          <w:u w:val="single"/>
        </w:rPr>
      </w:pPr>
      <w:r w:rsidRPr="00037BAA">
        <w:rPr>
          <w:rFonts w:ascii="Arial" w:hAnsi="Arial" w:cs="Arial"/>
        </w:rPr>
        <w:t>Předkládaný návrh neimplementuje právo Evropské unie a není s právem Evropské unie v rozporu. Právo Evropské unie nechává problematiku upravenou návrhem nařízení vlády plně v kompetenci členských států. Návrh nařízení vlády je tak plně slučitelný s právem Evropské unie.</w:t>
      </w:r>
    </w:p>
    <w:p w:rsidR="00217212" w:rsidRPr="00037BAA" w:rsidRDefault="00217212" w:rsidP="00037B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 xml:space="preserve"> </w:t>
      </w:r>
    </w:p>
    <w:p w:rsidR="00217212" w:rsidRPr="00037BAA" w:rsidRDefault="00217212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Předpokládaný hospodářský a finanční dopad</w:t>
      </w:r>
    </w:p>
    <w:p w:rsidR="00B978B1" w:rsidRPr="00037BAA" w:rsidRDefault="00B978B1" w:rsidP="00037BAA">
      <w:pPr>
        <w:spacing w:line="276" w:lineRule="auto"/>
        <w:jc w:val="both"/>
        <w:rPr>
          <w:rFonts w:ascii="Arial" w:hAnsi="Arial" w:cs="Arial"/>
        </w:rPr>
      </w:pPr>
    </w:p>
    <w:p w:rsidR="00556A57" w:rsidRDefault="00217212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  <w:r w:rsidRPr="00037BAA">
        <w:rPr>
          <w:rFonts w:cs="Arial"/>
          <w:sz w:val="24"/>
        </w:rPr>
        <w:t>Návrh</w:t>
      </w:r>
      <w:r w:rsidR="00C5026D" w:rsidRPr="00037BAA">
        <w:rPr>
          <w:rFonts w:cs="Arial"/>
          <w:sz w:val="24"/>
          <w:lang w:val="cs-CZ"/>
        </w:rPr>
        <w:t xml:space="preserve"> </w:t>
      </w:r>
      <w:r w:rsidR="00C5026D" w:rsidRPr="00037BAA">
        <w:rPr>
          <w:rFonts w:cs="Arial"/>
          <w:sz w:val="24"/>
        </w:rPr>
        <w:t xml:space="preserve">novely </w:t>
      </w:r>
      <w:r w:rsidR="00C5026D" w:rsidRPr="00037BAA">
        <w:rPr>
          <w:rFonts w:cs="Arial"/>
          <w:sz w:val="24"/>
          <w:lang w:val="cs-CZ"/>
        </w:rPr>
        <w:t xml:space="preserve">nařízení vlády </w:t>
      </w:r>
      <w:r w:rsidRPr="00037BAA">
        <w:rPr>
          <w:rFonts w:cs="Arial"/>
          <w:sz w:val="24"/>
        </w:rPr>
        <w:t xml:space="preserve">nebude mít </w:t>
      </w:r>
      <w:r w:rsidRPr="00037BAA">
        <w:rPr>
          <w:rFonts w:cs="Arial"/>
          <w:sz w:val="24"/>
          <w:lang w:val="cs-CZ"/>
        </w:rPr>
        <w:t>dopad</w:t>
      </w:r>
      <w:r w:rsidR="00C5026D" w:rsidRPr="00037BAA">
        <w:rPr>
          <w:rFonts w:cs="Arial"/>
          <w:sz w:val="24"/>
        </w:rPr>
        <w:t xml:space="preserve"> na státní rozpočet a ostatní veřejné rozpočty</w:t>
      </w:r>
      <w:r w:rsidR="00C5026D" w:rsidRPr="00037BAA">
        <w:rPr>
          <w:rFonts w:cs="Arial"/>
          <w:sz w:val="24"/>
          <w:lang w:val="cs-CZ"/>
        </w:rPr>
        <w:t>.</w:t>
      </w:r>
      <w:r w:rsidR="00C5026D" w:rsidRPr="00037BAA">
        <w:rPr>
          <w:rFonts w:cs="Arial"/>
          <w:sz w:val="24"/>
        </w:rPr>
        <w:t xml:space="preserve"> </w:t>
      </w:r>
      <w:r w:rsidR="00C5026D" w:rsidRPr="00037BAA">
        <w:rPr>
          <w:rFonts w:cs="Arial"/>
          <w:sz w:val="24"/>
          <w:lang w:val="cs-CZ"/>
        </w:rPr>
        <w:t xml:space="preserve">Návrh </w:t>
      </w:r>
      <w:r w:rsidR="00C5026D" w:rsidRPr="00037BAA">
        <w:rPr>
          <w:rFonts w:cs="Arial"/>
          <w:sz w:val="24"/>
        </w:rPr>
        <w:t>ne</w:t>
      </w:r>
      <w:r w:rsidR="00C5026D" w:rsidRPr="00037BAA">
        <w:rPr>
          <w:rFonts w:cs="Arial"/>
          <w:sz w:val="24"/>
          <w:lang w:val="cs-CZ"/>
        </w:rPr>
        <w:t>přinese</w:t>
      </w:r>
      <w:r w:rsidR="00C5026D" w:rsidRPr="00037BAA">
        <w:rPr>
          <w:rFonts w:cs="Arial"/>
          <w:sz w:val="24"/>
        </w:rPr>
        <w:t xml:space="preserve"> </w:t>
      </w:r>
      <w:r w:rsidR="00C5026D" w:rsidRPr="00037BAA">
        <w:rPr>
          <w:rFonts w:cs="Arial"/>
          <w:sz w:val="24"/>
          <w:lang w:val="cs-CZ"/>
        </w:rPr>
        <w:t xml:space="preserve">zvýšení </w:t>
      </w:r>
      <w:r w:rsidR="00C5026D" w:rsidRPr="00037BAA">
        <w:rPr>
          <w:rFonts w:cs="Arial"/>
          <w:sz w:val="24"/>
        </w:rPr>
        <w:t>dopad</w:t>
      </w:r>
      <w:r w:rsidR="00C5026D" w:rsidRPr="00037BAA">
        <w:rPr>
          <w:rFonts w:cs="Arial"/>
          <w:sz w:val="24"/>
          <w:lang w:val="cs-CZ"/>
        </w:rPr>
        <w:t>ů</w:t>
      </w:r>
      <w:r w:rsidR="00C5026D" w:rsidRPr="00037BAA">
        <w:rPr>
          <w:rFonts w:cs="Arial"/>
          <w:sz w:val="24"/>
        </w:rPr>
        <w:t xml:space="preserve"> na podnikatelské prostředí</w:t>
      </w:r>
      <w:r w:rsidR="00C5026D" w:rsidRPr="00037BAA">
        <w:rPr>
          <w:rFonts w:cs="Arial"/>
          <w:sz w:val="24"/>
          <w:lang w:val="cs-CZ"/>
        </w:rPr>
        <w:t xml:space="preserve"> oproti současnému stavu</w:t>
      </w:r>
      <w:r w:rsidR="00C5026D" w:rsidRPr="00037BAA">
        <w:rPr>
          <w:rFonts w:cs="Arial"/>
          <w:sz w:val="24"/>
        </w:rPr>
        <w:t xml:space="preserve">. </w:t>
      </w:r>
    </w:p>
    <w:p w:rsidR="00556A57" w:rsidRPr="00556A57" w:rsidRDefault="00556A57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</w:p>
    <w:p w:rsidR="00556A57" w:rsidRPr="00556A57" w:rsidRDefault="00556A57" w:rsidP="00037BAA">
      <w:pPr>
        <w:pStyle w:val="Zkladntext"/>
        <w:suppressAutoHyphens/>
        <w:spacing w:line="276" w:lineRule="auto"/>
        <w:rPr>
          <w:rFonts w:cs="Arial"/>
          <w:b/>
          <w:sz w:val="24"/>
          <w:lang w:val="cs-CZ"/>
        </w:rPr>
      </w:pPr>
      <w:r w:rsidRPr="00556A57">
        <w:rPr>
          <w:rFonts w:cs="Arial"/>
          <w:b/>
          <w:sz w:val="24"/>
          <w:lang w:val="cs-CZ"/>
        </w:rPr>
        <w:t>Sociální dopady</w:t>
      </w:r>
      <w:r>
        <w:rPr>
          <w:rFonts w:cs="Arial"/>
          <w:b/>
          <w:sz w:val="24"/>
          <w:lang w:val="cs-CZ"/>
        </w:rPr>
        <w:t xml:space="preserve"> a dopady na životní prostředí</w:t>
      </w:r>
    </w:p>
    <w:p w:rsidR="00556A57" w:rsidRDefault="00556A57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</w:p>
    <w:p w:rsidR="00C5026D" w:rsidRPr="00037BAA" w:rsidRDefault="00556A57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  <w:r>
        <w:rPr>
          <w:rFonts w:cs="Arial"/>
          <w:sz w:val="24"/>
          <w:lang w:val="cs-CZ"/>
        </w:rPr>
        <w:t>Předkládaným návrhem se rovněž</w:t>
      </w:r>
      <w:r>
        <w:rPr>
          <w:rFonts w:cs="Arial"/>
          <w:sz w:val="24"/>
        </w:rPr>
        <w:t xml:space="preserve"> </w:t>
      </w:r>
      <w:r w:rsidR="00C5026D" w:rsidRPr="00037BAA">
        <w:rPr>
          <w:rFonts w:cs="Arial"/>
          <w:sz w:val="24"/>
        </w:rPr>
        <w:t>nepředpokládají sociální dopady ani dopady na životní prostředí.</w:t>
      </w:r>
    </w:p>
    <w:p w:rsidR="004A3C6F" w:rsidRPr="00037BAA" w:rsidRDefault="004A3C6F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</w:p>
    <w:p w:rsidR="004A3C6F" w:rsidRPr="00037BAA" w:rsidRDefault="004A3C6F" w:rsidP="00037BAA">
      <w:pPr>
        <w:pStyle w:val="Zkladntext"/>
        <w:suppressAutoHyphens/>
        <w:spacing w:line="276" w:lineRule="auto"/>
        <w:rPr>
          <w:rFonts w:cs="Arial"/>
          <w:b/>
          <w:sz w:val="24"/>
          <w:lang w:val="cs-CZ"/>
        </w:rPr>
      </w:pPr>
      <w:r w:rsidRPr="00037BAA">
        <w:rPr>
          <w:rFonts w:cs="Arial"/>
          <w:b/>
          <w:sz w:val="24"/>
          <w:lang w:val="cs-CZ"/>
        </w:rPr>
        <w:t>Zhodnocení současného stavu a dopadů navrhovaného řešení ve vztahu k zákazu diskriminace a ve vztahu</w:t>
      </w:r>
      <w:r w:rsidR="00556A57">
        <w:rPr>
          <w:rFonts w:cs="Arial"/>
          <w:b/>
          <w:sz w:val="24"/>
          <w:lang w:val="cs-CZ"/>
        </w:rPr>
        <w:t xml:space="preserve"> k rovnosti</w:t>
      </w:r>
      <w:r w:rsidRPr="00037BAA">
        <w:rPr>
          <w:rFonts w:cs="Arial"/>
          <w:b/>
          <w:sz w:val="24"/>
          <w:lang w:val="cs-CZ"/>
        </w:rPr>
        <w:t xml:space="preserve"> mužů a žen</w:t>
      </w:r>
    </w:p>
    <w:p w:rsidR="00C5026D" w:rsidRPr="00037BAA" w:rsidRDefault="00C5026D" w:rsidP="00037BAA">
      <w:pPr>
        <w:pStyle w:val="Zkladntext"/>
        <w:suppressAutoHyphens/>
        <w:spacing w:line="276" w:lineRule="auto"/>
        <w:rPr>
          <w:rFonts w:cs="Arial"/>
          <w:sz w:val="24"/>
          <w:u w:val="single"/>
        </w:rPr>
      </w:pPr>
    </w:p>
    <w:p w:rsidR="00C5026D" w:rsidRPr="00037BAA" w:rsidRDefault="00C5026D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  <w:r w:rsidRPr="00037BAA">
        <w:rPr>
          <w:rFonts w:cs="Arial"/>
          <w:sz w:val="24"/>
        </w:rPr>
        <w:t>Navrhovaná úprava není úpravou, která by porušovala nebo se jinak dotýkala zásady zákazu diskriminace.</w:t>
      </w:r>
      <w:r w:rsidR="004A3C6F" w:rsidRPr="00037BAA">
        <w:rPr>
          <w:rFonts w:cs="Arial"/>
          <w:sz w:val="24"/>
          <w:lang w:val="cs-CZ"/>
        </w:rPr>
        <w:t xml:space="preserve"> Rovněž tak svým obsahem, který má především technický charakter</w:t>
      </w:r>
      <w:r w:rsidR="00C30FDC" w:rsidRPr="00037BAA">
        <w:rPr>
          <w:rFonts w:cs="Arial"/>
          <w:sz w:val="24"/>
          <w:lang w:val="cs-CZ"/>
        </w:rPr>
        <w:t>,</w:t>
      </w:r>
      <w:r w:rsidR="004A3C6F" w:rsidRPr="00037BAA">
        <w:rPr>
          <w:rFonts w:cs="Arial"/>
          <w:sz w:val="24"/>
          <w:lang w:val="cs-CZ"/>
        </w:rPr>
        <w:t xml:space="preserve"> nemá navrhovaná právní úprava dopad ani na vztah</w:t>
      </w:r>
      <w:r w:rsidR="00556A57">
        <w:rPr>
          <w:rFonts w:cs="Arial"/>
          <w:sz w:val="24"/>
          <w:lang w:val="cs-CZ"/>
        </w:rPr>
        <w:t xml:space="preserve"> rovnosti</w:t>
      </w:r>
      <w:r w:rsidR="004A3C6F" w:rsidRPr="00037BAA">
        <w:rPr>
          <w:rFonts w:cs="Arial"/>
          <w:sz w:val="24"/>
          <w:lang w:val="cs-CZ"/>
        </w:rPr>
        <w:t xml:space="preserve"> mužů a žen.</w:t>
      </w:r>
    </w:p>
    <w:p w:rsidR="00C30FDC" w:rsidRPr="00037BAA" w:rsidRDefault="00C30FDC" w:rsidP="00037BAA">
      <w:pPr>
        <w:pStyle w:val="Zkladntext"/>
        <w:suppressAutoHyphens/>
        <w:spacing w:line="276" w:lineRule="auto"/>
        <w:rPr>
          <w:rFonts w:cs="Arial"/>
          <w:b/>
          <w:sz w:val="24"/>
          <w:lang w:val="cs-CZ"/>
        </w:rPr>
      </w:pPr>
    </w:p>
    <w:p w:rsidR="00C30FDC" w:rsidRPr="00037BAA" w:rsidRDefault="00C30FDC" w:rsidP="00037BAA">
      <w:pPr>
        <w:pStyle w:val="Zkladntext"/>
        <w:suppressAutoHyphens/>
        <w:spacing w:line="276" w:lineRule="auto"/>
        <w:rPr>
          <w:rFonts w:cs="Arial"/>
          <w:b/>
          <w:sz w:val="24"/>
          <w:lang w:val="cs-CZ"/>
        </w:rPr>
      </w:pPr>
      <w:r w:rsidRPr="00037BAA">
        <w:rPr>
          <w:rFonts w:cs="Arial"/>
          <w:b/>
          <w:sz w:val="24"/>
          <w:lang w:val="cs-CZ"/>
        </w:rPr>
        <w:t>Zhodnocení dopadů navrhovaného řešení ve vztahu k ochraně soukromí a osobních údajů</w:t>
      </w:r>
    </w:p>
    <w:p w:rsidR="00C30FDC" w:rsidRPr="00037BAA" w:rsidRDefault="00C30FDC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</w:p>
    <w:p w:rsidR="00C5026D" w:rsidRPr="00037BAA" w:rsidRDefault="00C5026D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  <w:r w:rsidRPr="00037BAA">
        <w:rPr>
          <w:rFonts w:cs="Arial"/>
          <w:sz w:val="24"/>
        </w:rPr>
        <w:lastRenderedPageBreak/>
        <w:t>Navrhovaná úprava nezakládá žádné nové zpracování osobních údajů a an</w:t>
      </w:r>
      <w:r w:rsidRPr="00037BAA">
        <w:rPr>
          <w:rFonts w:cs="Arial"/>
          <w:sz w:val="24"/>
          <w:lang w:val="cs-CZ"/>
        </w:rPr>
        <w:t>i</w:t>
      </w:r>
      <w:r w:rsidRPr="00037BAA">
        <w:rPr>
          <w:rFonts w:cs="Arial"/>
          <w:sz w:val="24"/>
        </w:rPr>
        <w:t xml:space="preserve"> nemění již existující zpracování osobních údajů.</w:t>
      </w:r>
      <w:r w:rsidRPr="00037BAA">
        <w:rPr>
          <w:rFonts w:cs="Arial"/>
          <w:sz w:val="24"/>
          <w:lang w:val="cs-CZ"/>
        </w:rPr>
        <w:t xml:space="preserve"> </w:t>
      </w:r>
      <w:r w:rsidRPr="00037BAA">
        <w:rPr>
          <w:rFonts w:cs="Arial"/>
          <w:sz w:val="24"/>
        </w:rPr>
        <w:t>Zavedením právní úpravy nevzniká potencionální nebezpečí neoprávněného přístupu nebo zneužití osobních údajů.</w:t>
      </w:r>
    </w:p>
    <w:p w:rsidR="00C30FDC" w:rsidRPr="00037BAA" w:rsidRDefault="00C30FDC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</w:p>
    <w:p w:rsidR="00C30FDC" w:rsidRPr="00037BAA" w:rsidRDefault="00C30FDC" w:rsidP="00037BAA">
      <w:pPr>
        <w:pStyle w:val="Zkladntext"/>
        <w:suppressAutoHyphens/>
        <w:spacing w:line="276" w:lineRule="auto"/>
        <w:rPr>
          <w:rFonts w:cs="Arial"/>
          <w:b/>
          <w:sz w:val="24"/>
          <w:lang w:val="cs-CZ"/>
        </w:rPr>
      </w:pPr>
      <w:r w:rsidRPr="00037BAA">
        <w:rPr>
          <w:rFonts w:cs="Arial"/>
          <w:b/>
          <w:sz w:val="24"/>
          <w:lang w:val="cs-CZ"/>
        </w:rPr>
        <w:t>Zhodnocení korupčních rizik</w:t>
      </w:r>
    </w:p>
    <w:p w:rsidR="00C5026D" w:rsidRPr="00037BAA" w:rsidRDefault="00C5026D" w:rsidP="00037BAA">
      <w:pPr>
        <w:pStyle w:val="Zkladntext"/>
        <w:suppressAutoHyphens/>
        <w:spacing w:line="276" w:lineRule="auto"/>
        <w:rPr>
          <w:rFonts w:cs="Arial"/>
          <w:sz w:val="24"/>
          <w:lang w:val="cs-CZ"/>
        </w:rPr>
      </w:pPr>
    </w:p>
    <w:p w:rsidR="00C5026D" w:rsidRPr="00037BAA" w:rsidRDefault="00C5026D" w:rsidP="00037BAA">
      <w:pPr>
        <w:pStyle w:val="Zkladntext"/>
        <w:suppressAutoHyphens/>
        <w:spacing w:line="276" w:lineRule="auto"/>
        <w:rPr>
          <w:rFonts w:eastAsia="Arial Unicode MS" w:cs="Arial"/>
          <w:sz w:val="24"/>
          <w:lang w:val="cs-CZ"/>
        </w:rPr>
      </w:pPr>
      <w:r w:rsidRPr="00037BAA">
        <w:rPr>
          <w:rFonts w:cs="Arial"/>
          <w:sz w:val="24"/>
        </w:rPr>
        <w:t xml:space="preserve">Návrh nepředpokládá založení korupčních rizik ani jejich nárůst. </w:t>
      </w:r>
    </w:p>
    <w:p w:rsidR="00C5026D" w:rsidRPr="00037BAA" w:rsidRDefault="00C5026D" w:rsidP="00037BAA">
      <w:pPr>
        <w:pStyle w:val="Zkladntext"/>
        <w:suppressAutoHyphens/>
        <w:spacing w:line="276" w:lineRule="auto"/>
        <w:rPr>
          <w:rFonts w:cs="Arial"/>
          <w:b/>
          <w:sz w:val="24"/>
          <w:lang w:val="cs-CZ"/>
        </w:rPr>
      </w:pPr>
    </w:p>
    <w:p w:rsidR="00C5026D" w:rsidRPr="00037BAA" w:rsidRDefault="0021694D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Zhodnocení dopadů na bezpečnost nebo obranu státu</w:t>
      </w:r>
    </w:p>
    <w:p w:rsidR="0021694D" w:rsidRPr="00037BAA" w:rsidRDefault="0021694D" w:rsidP="00037BAA">
      <w:pPr>
        <w:spacing w:line="276" w:lineRule="auto"/>
        <w:jc w:val="both"/>
        <w:rPr>
          <w:rFonts w:ascii="Arial" w:hAnsi="Arial" w:cs="Arial"/>
          <w:b/>
        </w:rPr>
      </w:pPr>
    </w:p>
    <w:p w:rsidR="0021694D" w:rsidRPr="00037BAA" w:rsidRDefault="0021694D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>Navrhovaná právní úprava nemá žádný dopad na bezpečnost ani na obranu státu.</w:t>
      </w:r>
    </w:p>
    <w:p w:rsidR="0021694D" w:rsidRPr="00037BAA" w:rsidRDefault="0021694D" w:rsidP="00037BAA">
      <w:pPr>
        <w:spacing w:line="276" w:lineRule="auto"/>
        <w:jc w:val="both"/>
        <w:rPr>
          <w:rFonts w:ascii="Arial" w:hAnsi="Arial" w:cs="Arial"/>
        </w:rPr>
      </w:pPr>
    </w:p>
    <w:p w:rsidR="0021694D" w:rsidRPr="00037BAA" w:rsidRDefault="0021694D" w:rsidP="00037BAA">
      <w:pPr>
        <w:spacing w:line="276" w:lineRule="auto"/>
        <w:jc w:val="both"/>
        <w:rPr>
          <w:rFonts w:ascii="Arial" w:hAnsi="Arial" w:cs="Arial"/>
        </w:rPr>
      </w:pPr>
    </w:p>
    <w:p w:rsidR="00037BAA" w:rsidRPr="00037BAA" w:rsidRDefault="00037BAA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Zdůvodnění nezpracování RIA</w:t>
      </w:r>
    </w:p>
    <w:p w:rsidR="00037BAA" w:rsidRPr="00037BAA" w:rsidRDefault="00037BAA" w:rsidP="00037BAA">
      <w:pPr>
        <w:pStyle w:val="Zkladntext"/>
        <w:suppressAutoHyphens/>
        <w:spacing w:line="276" w:lineRule="auto"/>
        <w:rPr>
          <w:rFonts w:eastAsia="Arial Unicode MS" w:cs="Arial"/>
          <w:sz w:val="24"/>
          <w:lang w:val="cs-CZ"/>
        </w:rPr>
      </w:pPr>
      <w:r w:rsidRPr="00037BAA">
        <w:rPr>
          <w:rFonts w:eastAsia="Arial Unicode MS" w:cs="Arial"/>
          <w:sz w:val="24"/>
        </w:rPr>
        <w:t>Vzhledem k tomu, že se jedná o</w:t>
      </w:r>
      <w:r w:rsidRPr="00037BAA">
        <w:rPr>
          <w:rFonts w:eastAsia="Arial Unicode MS" w:cs="Arial"/>
          <w:sz w:val="24"/>
          <w:lang w:val="cs-CZ"/>
        </w:rPr>
        <w:t xml:space="preserve"> dílčí</w:t>
      </w:r>
      <w:r w:rsidRPr="00037BAA">
        <w:rPr>
          <w:rFonts w:eastAsia="Arial Unicode MS" w:cs="Arial"/>
          <w:sz w:val="24"/>
        </w:rPr>
        <w:t xml:space="preserve"> technickou změnu</w:t>
      </w:r>
      <w:r w:rsidRPr="00037BAA">
        <w:rPr>
          <w:rFonts w:eastAsia="Arial Unicode MS" w:cs="Arial"/>
          <w:sz w:val="24"/>
          <w:lang w:val="cs-CZ"/>
        </w:rPr>
        <w:t xml:space="preserve"> cit.</w:t>
      </w:r>
      <w:r w:rsidRPr="00037BAA">
        <w:rPr>
          <w:rFonts w:eastAsia="Arial Unicode MS" w:cs="Arial"/>
          <w:sz w:val="24"/>
        </w:rPr>
        <w:t xml:space="preserve"> </w:t>
      </w:r>
      <w:r w:rsidRPr="00037BAA">
        <w:rPr>
          <w:rFonts w:eastAsia="Arial Unicode MS" w:cs="Arial"/>
          <w:sz w:val="24"/>
          <w:lang w:val="cs-CZ"/>
        </w:rPr>
        <w:t>nařízení vlády, byl požádán předseda Legislativní rady vlády, na základě článku 5.6. Obecných zásad pro hodnocení dopadů regulace (RIA), o udělení výjimky podle čl. 76 odst. 2 Legislativních pravidel vlády.</w:t>
      </w:r>
      <w:r>
        <w:rPr>
          <w:rFonts w:eastAsia="Arial Unicode MS" w:cs="Arial"/>
          <w:sz w:val="24"/>
          <w:lang w:val="cs-CZ"/>
        </w:rPr>
        <w:t xml:space="preserve"> </w:t>
      </w:r>
      <w:r w:rsidRPr="00037BAA">
        <w:rPr>
          <w:rFonts w:cs="Arial"/>
          <w:sz w:val="24"/>
        </w:rPr>
        <w:t xml:space="preserve">Hodnocení dopadů regulace se k návrhu nařízení vlády nezpracovávalo, a to na základě výjimky udělené předsedou Legislativní rady vlády jeho dopisem č.j.: 8739/2018-OVL, kterým zároveň bylo povoleno zkrácení meziresortního připomínkového řízení na 7 pracovních dnů. </w:t>
      </w:r>
    </w:p>
    <w:p w:rsidR="00655263" w:rsidRPr="00037BAA" w:rsidRDefault="00655263" w:rsidP="00037BAA">
      <w:pPr>
        <w:spacing w:line="276" w:lineRule="auto"/>
        <w:jc w:val="both"/>
        <w:rPr>
          <w:rFonts w:ascii="Arial" w:hAnsi="Arial" w:cs="Arial"/>
        </w:rPr>
      </w:pPr>
    </w:p>
    <w:p w:rsidR="00655263" w:rsidRPr="00037BAA" w:rsidRDefault="00655263" w:rsidP="00037BAA">
      <w:pPr>
        <w:spacing w:line="276" w:lineRule="auto"/>
        <w:jc w:val="both"/>
        <w:rPr>
          <w:rFonts w:ascii="Arial" w:hAnsi="Arial" w:cs="Arial"/>
        </w:rPr>
      </w:pPr>
    </w:p>
    <w:p w:rsidR="00655263" w:rsidRPr="00037BAA" w:rsidRDefault="00655263" w:rsidP="00037BAA">
      <w:pPr>
        <w:spacing w:line="276" w:lineRule="auto"/>
        <w:jc w:val="both"/>
        <w:rPr>
          <w:rFonts w:ascii="Arial" w:hAnsi="Arial" w:cs="Arial"/>
        </w:rPr>
      </w:pPr>
    </w:p>
    <w:p w:rsidR="00655263" w:rsidRPr="00037BAA" w:rsidRDefault="00655263" w:rsidP="00037BAA">
      <w:pPr>
        <w:spacing w:line="276" w:lineRule="auto"/>
        <w:jc w:val="both"/>
        <w:rPr>
          <w:rFonts w:ascii="Arial" w:hAnsi="Arial" w:cs="Arial"/>
        </w:rPr>
      </w:pPr>
    </w:p>
    <w:p w:rsidR="00655263" w:rsidRPr="00037BAA" w:rsidRDefault="00655263" w:rsidP="00037BAA">
      <w:pPr>
        <w:spacing w:line="276" w:lineRule="auto"/>
        <w:jc w:val="both"/>
        <w:rPr>
          <w:rFonts w:ascii="Arial" w:hAnsi="Arial" w:cs="Arial"/>
        </w:rPr>
      </w:pPr>
    </w:p>
    <w:p w:rsidR="00655263" w:rsidRPr="00037BAA" w:rsidRDefault="00655263" w:rsidP="00037BAA">
      <w:pPr>
        <w:spacing w:line="276" w:lineRule="auto"/>
        <w:jc w:val="both"/>
        <w:rPr>
          <w:rFonts w:ascii="Arial" w:hAnsi="Arial" w:cs="Arial"/>
        </w:rPr>
      </w:pPr>
    </w:p>
    <w:p w:rsidR="00655263" w:rsidRPr="00037BAA" w:rsidRDefault="00655263" w:rsidP="00037BAA">
      <w:pPr>
        <w:spacing w:line="276" w:lineRule="auto"/>
        <w:jc w:val="both"/>
        <w:rPr>
          <w:rFonts w:ascii="Arial" w:hAnsi="Arial" w:cs="Arial"/>
        </w:rPr>
      </w:pPr>
    </w:p>
    <w:p w:rsidR="0021694D" w:rsidRPr="00037BAA" w:rsidRDefault="0021694D" w:rsidP="00037BAA">
      <w:pPr>
        <w:spacing w:line="276" w:lineRule="auto"/>
        <w:jc w:val="both"/>
        <w:rPr>
          <w:rFonts w:ascii="Arial" w:hAnsi="Arial" w:cs="Arial"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037BAA" w:rsidRDefault="00037BAA" w:rsidP="00037BAA">
      <w:pPr>
        <w:spacing w:line="276" w:lineRule="auto"/>
        <w:jc w:val="center"/>
        <w:rPr>
          <w:rFonts w:ascii="Arial" w:hAnsi="Arial" w:cs="Arial"/>
          <w:b/>
        </w:rPr>
      </w:pPr>
    </w:p>
    <w:p w:rsidR="00C5026D" w:rsidRPr="00037BAA" w:rsidRDefault="00C5026D" w:rsidP="00037BAA">
      <w:pPr>
        <w:spacing w:line="276" w:lineRule="auto"/>
        <w:jc w:val="center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Zvláštní část</w:t>
      </w: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  <w:b/>
        </w:rPr>
      </w:pPr>
    </w:p>
    <w:p w:rsidR="00655263" w:rsidRPr="00037BAA" w:rsidRDefault="00AF0B98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K Čl. I</w:t>
      </w:r>
    </w:p>
    <w:p w:rsidR="00655263" w:rsidRPr="00037BAA" w:rsidRDefault="00655263" w:rsidP="00037BAA">
      <w:pPr>
        <w:spacing w:line="276" w:lineRule="auto"/>
        <w:jc w:val="both"/>
        <w:rPr>
          <w:rFonts w:ascii="Arial" w:hAnsi="Arial" w:cs="Arial"/>
          <w:b/>
        </w:rPr>
      </w:pPr>
    </w:p>
    <w:p w:rsidR="00C5026D" w:rsidRPr="00037BAA" w:rsidRDefault="0021694D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 xml:space="preserve">K </w:t>
      </w:r>
      <w:r w:rsidR="00655263" w:rsidRPr="00037BAA">
        <w:rPr>
          <w:rFonts w:ascii="Arial" w:hAnsi="Arial" w:cs="Arial"/>
          <w:b/>
        </w:rPr>
        <w:t>b</w:t>
      </w:r>
      <w:r w:rsidR="00C5026D" w:rsidRPr="00037BAA">
        <w:rPr>
          <w:rFonts w:ascii="Arial" w:hAnsi="Arial" w:cs="Arial"/>
          <w:b/>
        </w:rPr>
        <w:t>od</w:t>
      </w:r>
      <w:r w:rsidR="00655263" w:rsidRPr="00037BAA">
        <w:rPr>
          <w:rFonts w:ascii="Arial" w:hAnsi="Arial" w:cs="Arial"/>
          <w:b/>
        </w:rPr>
        <w:t>u</w:t>
      </w:r>
      <w:r w:rsidR="00C5026D" w:rsidRPr="00037BAA">
        <w:rPr>
          <w:rFonts w:ascii="Arial" w:hAnsi="Arial" w:cs="Arial"/>
          <w:b/>
        </w:rPr>
        <w:t xml:space="preserve"> 1</w:t>
      </w:r>
    </w:p>
    <w:p w:rsidR="005B590A" w:rsidRPr="00037BAA" w:rsidRDefault="005B590A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>Navr</w:t>
      </w:r>
      <w:r w:rsidR="00AF0B98" w:rsidRPr="00037BAA">
        <w:rPr>
          <w:rFonts w:ascii="Arial" w:hAnsi="Arial" w:cs="Arial"/>
        </w:rPr>
        <w:t>hovanou úpravou</w:t>
      </w:r>
      <w:r w:rsidR="00556A57">
        <w:rPr>
          <w:rFonts w:ascii="Arial" w:hAnsi="Arial" w:cs="Arial"/>
        </w:rPr>
        <w:t xml:space="preserve"> bodu 2 v </w:t>
      </w:r>
      <w:r w:rsidR="00092FB5">
        <w:rPr>
          <w:rFonts w:ascii="Arial" w:hAnsi="Arial" w:cs="Arial"/>
        </w:rPr>
        <w:t>části</w:t>
      </w:r>
      <w:r w:rsidR="00556A57">
        <w:rPr>
          <w:rFonts w:ascii="Arial" w:hAnsi="Arial" w:cs="Arial"/>
        </w:rPr>
        <w:t xml:space="preserve"> A přílohy č.</w:t>
      </w:r>
      <w:r w:rsidR="00092FB5">
        <w:rPr>
          <w:rFonts w:ascii="Arial" w:hAnsi="Arial" w:cs="Arial"/>
        </w:rPr>
        <w:t xml:space="preserve"> </w:t>
      </w:r>
      <w:r w:rsidR="00556A57">
        <w:rPr>
          <w:rFonts w:ascii="Arial" w:hAnsi="Arial" w:cs="Arial"/>
        </w:rPr>
        <w:t>3 nařízení</w:t>
      </w:r>
      <w:r w:rsidR="007145A6" w:rsidRPr="00037BAA">
        <w:rPr>
          <w:rFonts w:ascii="Arial" w:hAnsi="Arial" w:cs="Arial"/>
        </w:rPr>
        <w:t xml:space="preserve"> se umožňuje, aby</w:t>
      </w:r>
      <w:r w:rsidR="00AF0B98" w:rsidRPr="00037BAA">
        <w:rPr>
          <w:rFonts w:ascii="Arial" w:hAnsi="Arial" w:cs="Arial"/>
        </w:rPr>
        <w:t xml:space="preserve"> </w:t>
      </w:r>
      <w:r w:rsidR="007145A6" w:rsidRPr="00037BAA">
        <w:rPr>
          <w:rFonts w:ascii="Arial" w:hAnsi="Arial" w:cs="Arial"/>
        </w:rPr>
        <w:t xml:space="preserve">mohl být </w:t>
      </w:r>
      <w:r w:rsidR="00556A57">
        <w:rPr>
          <w:rFonts w:ascii="Arial" w:hAnsi="Arial" w:cs="Arial"/>
        </w:rPr>
        <w:t>v bodu 3</w:t>
      </w:r>
      <w:r w:rsidR="007145A6" w:rsidRPr="00037BAA">
        <w:rPr>
          <w:rFonts w:ascii="Arial" w:hAnsi="Arial" w:cs="Arial"/>
        </w:rPr>
        <w:t xml:space="preserve"> odlišně upraven</w:t>
      </w:r>
      <w:r w:rsidR="00AF0B98" w:rsidRPr="00037BAA">
        <w:rPr>
          <w:rFonts w:ascii="Arial" w:hAnsi="Arial" w:cs="Arial"/>
        </w:rPr>
        <w:t xml:space="preserve"> hygienický limit hluku pro hluk z dopravy na tramvajové</w:t>
      </w:r>
      <w:r w:rsidR="00037BAA">
        <w:rPr>
          <w:rFonts w:ascii="Arial" w:hAnsi="Arial" w:cs="Arial"/>
        </w:rPr>
        <w:t xml:space="preserve"> a trolejbusové dráze vedené po</w:t>
      </w:r>
      <w:r w:rsidR="00AF0B98" w:rsidRPr="00037BAA">
        <w:rPr>
          <w:rFonts w:ascii="Arial" w:hAnsi="Arial" w:cs="Arial"/>
        </w:rPr>
        <w:t xml:space="preserve"> pozemní komunikaci I. a II. třídy</w:t>
      </w:r>
      <w:r w:rsidR="007145A6" w:rsidRPr="00037BAA">
        <w:rPr>
          <w:rFonts w:ascii="Arial" w:hAnsi="Arial" w:cs="Arial"/>
        </w:rPr>
        <w:t>.</w:t>
      </w:r>
    </w:p>
    <w:p w:rsidR="00C5026D" w:rsidRPr="00037BAA" w:rsidRDefault="00C5026D" w:rsidP="00037BAA">
      <w:pPr>
        <w:spacing w:line="276" w:lineRule="auto"/>
        <w:jc w:val="both"/>
        <w:rPr>
          <w:rFonts w:ascii="Arial" w:hAnsi="Arial" w:cs="Arial"/>
        </w:rPr>
      </w:pPr>
    </w:p>
    <w:p w:rsidR="00C5026D" w:rsidRPr="00037BAA" w:rsidRDefault="00655263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K b</w:t>
      </w:r>
      <w:r w:rsidR="00C5026D" w:rsidRPr="00037BAA">
        <w:rPr>
          <w:rFonts w:ascii="Arial" w:hAnsi="Arial" w:cs="Arial"/>
          <w:b/>
        </w:rPr>
        <w:t>od</w:t>
      </w:r>
      <w:r w:rsidRPr="00037BAA">
        <w:rPr>
          <w:rFonts w:ascii="Arial" w:hAnsi="Arial" w:cs="Arial"/>
          <w:b/>
        </w:rPr>
        <w:t>u</w:t>
      </w:r>
      <w:r w:rsidR="00C5026D" w:rsidRPr="00037BAA">
        <w:rPr>
          <w:rFonts w:ascii="Arial" w:hAnsi="Arial" w:cs="Arial"/>
          <w:b/>
        </w:rPr>
        <w:t xml:space="preserve"> 2</w:t>
      </w:r>
    </w:p>
    <w:p w:rsidR="00655263" w:rsidRPr="00037BAA" w:rsidRDefault="00655263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 xml:space="preserve">Navrhovanou </w:t>
      </w:r>
      <w:r w:rsidR="005B590A" w:rsidRPr="00037BAA">
        <w:rPr>
          <w:rFonts w:ascii="Arial" w:hAnsi="Arial" w:cs="Arial"/>
        </w:rPr>
        <w:t>ú</w:t>
      </w:r>
      <w:r w:rsidRPr="00037BAA">
        <w:rPr>
          <w:rFonts w:ascii="Arial" w:hAnsi="Arial" w:cs="Arial"/>
        </w:rPr>
        <w:t xml:space="preserve">pravou </w:t>
      </w:r>
      <w:r w:rsidR="005B590A" w:rsidRPr="00037BAA">
        <w:rPr>
          <w:rFonts w:ascii="Arial" w:hAnsi="Arial" w:cs="Arial"/>
        </w:rPr>
        <w:t>se odstraňuje znevýhodnění provozovatelů nebo vlastníků tramvajové nebo trolejbusové dráhy vedené po komunikacích I. a II. třídy oproti správcům nebo vlastníkům pozemních komunikací I. a II. třídy.</w:t>
      </w:r>
    </w:p>
    <w:p w:rsidR="00037BAA" w:rsidRDefault="00037BAA" w:rsidP="00037BAA">
      <w:pPr>
        <w:spacing w:line="276" w:lineRule="auto"/>
        <w:jc w:val="both"/>
        <w:rPr>
          <w:rFonts w:ascii="Arial" w:hAnsi="Arial" w:cs="Arial"/>
        </w:rPr>
      </w:pPr>
    </w:p>
    <w:p w:rsidR="00037BAA" w:rsidRPr="00037BAA" w:rsidRDefault="00037BAA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K bodům 3 až 6</w:t>
      </w:r>
    </w:p>
    <w:p w:rsidR="00D635C2" w:rsidRPr="00D635C2" w:rsidRDefault="00D635C2" w:rsidP="00C2787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77A8F">
        <w:rPr>
          <w:rFonts w:ascii="Arial" w:hAnsi="Arial" w:cs="Arial"/>
        </w:rPr>
        <w:t>měny</w:t>
      </w:r>
      <w:r w:rsidR="00D95F7F">
        <w:rPr>
          <w:rFonts w:ascii="Arial" w:hAnsi="Arial" w:cs="Arial"/>
        </w:rPr>
        <w:t xml:space="preserve"> jsou vyvolány potřebou promítnout úpravu uvedenou v bodech 1 a 2 i </w:t>
      </w:r>
      <w:r w:rsidRPr="00D635C2">
        <w:rPr>
          <w:rFonts w:ascii="Arial" w:hAnsi="Arial" w:cs="Arial"/>
        </w:rPr>
        <w:t>do tabulky č. 2, která se používá v případech ukončení režimu staré hlukové zátěže. Pokud by navržená změna nebyla provedena i v tabulce č. 2, znamenalo by to, že v běžném režimu (tzn. v běžném hygienickém limitu) by tramvaje byly rovnoprávné s auty, ale v režimu staré hlukové zátěže nikoliv. Rovněž je sladěno zohlednění ochranného pásma dráhy, které je tak rozšířeno i na tramvajové dráhy.</w:t>
      </w:r>
    </w:p>
    <w:p w:rsidR="00037BAA" w:rsidRDefault="00037BAA" w:rsidP="00037BAA">
      <w:pPr>
        <w:spacing w:line="276" w:lineRule="auto"/>
        <w:jc w:val="both"/>
        <w:rPr>
          <w:rFonts w:ascii="Arial" w:hAnsi="Arial" w:cs="Arial"/>
        </w:rPr>
      </w:pPr>
    </w:p>
    <w:p w:rsidR="00037BAA" w:rsidRPr="00037BAA" w:rsidRDefault="00037BAA" w:rsidP="00037BAA">
      <w:pPr>
        <w:spacing w:line="276" w:lineRule="auto"/>
        <w:jc w:val="both"/>
        <w:rPr>
          <w:rFonts w:ascii="Arial" w:hAnsi="Arial" w:cs="Arial"/>
        </w:rPr>
      </w:pPr>
    </w:p>
    <w:p w:rsidR="00037BAA" w:rsidRDefault="007145A6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K Čl. II</w:t>
      </w:r>
      <w:r w:rsidR="00B6042C" w:rsidRPr="00037BAA">
        <w:rPr>
          <w:rFonts w:ascii="Arial" w:hAnsi="Arial" w:cs="Arial"/>
          <w:b/>
        </w:rPr>
        <w:t xml:space="preserve"> </w:t>
      </w:r>
    </w:p>
    <w:p w:rsidR="007145A6" w:rsidRPr="00037BAA" w:rsidRDefault="00B6042C" w:rsidP="00037BAA">
      <w:pPr>
        <w:spacing w:line="276" w:lineRule="auto"/>
        <w:jc w:val="both"/>
        <w:rPr>
          <w:rFonts w:ascii="Arial" w:hAnsi="Arial" w:cs="Arial"/>
          <w:b/>
        </w:rPr>
      </w:pPr>
      <w:r w:rsidRPr="00037BAA">
        <w:rPr>
          <w:rFonts w:ascii="Arial" w:hAnsi="Arial" w:cs="Arial"/>
          <w:b/>
        </w:rPr>
        <w:t>Účinnost</w:t>
      </w:r>
    </w:p>
    <w:p w:rsidR="00757CA1" w:rsidRPr="00037BAA" w:rsidRDefault="00B6042C" w:rsidP="00037BAA">
      <w:pPr>
        <w:spacing w:line="276" w:lineRule="auto"/>
        <w:jc w:val="both"/>
        <w:rPr>
          <w:rFonts w:ascii="Arial" w:hAnsi="Arial" w:cs="Arial"/>
        </w:rPr>
      </w:pPr>
      <w:r w:rsidRPr="00037BAA">
        <w:rPr>
          <w:rFonts w:ascii="Arial" w:hAnsi="Arial" w:cs="Arial"/>
        </w:rPr>
        <w:t>Vzhledem k potřebě nabytí účinnosti posuzovaného návrhu nařízení vlády co možná nejdříve navrhuje se, aby nabylo</w:t>
      </w:r>
      <w:r w:rsidR="0028774D" w:rsidRPr="00037BAA">
        <w:rPr>
          <w:rFonts w:ascii="Arial" w:hAnsi="Arial" w:cs="Arial"/>
        </w:rPr>
        <w:t xml:space="preserve"> </w:t>
      </w:r>
      <w:r w:rsidRPr="00037BAA">
        <w:rPr>
          <w:rFonts w:ascii="Arial" w:hAnsi="Arial" w:cs="Arial"/>
        </w:rPr>
        <w:t>účinnosti dnem jeho vyhlášení.</w:t>
      </w:r>
      <w:r w:rsidR="00D95F7F">
        <w:rPr>
          <w:rFonts w:ascii="Arial" w:hAnsi="Arial" w:cs="Arial"/>
        </w:rPr>
        <w:t xml:space="preserve"> Odložení nabytí účinnosti ani přechodná ustanovení nejsou z hlediska charakteru změny třeba.</w:t>
      </w:r>
    </w:p>
    <w:p w:rsidR="00005D6F" w:rsidRPr="00037BAA" w:rsidRDefault="00005D6F">
      <w:pPr>
        <w:spacing w:line="276" w:lineRule="auto"/>
        <w:jc w:val="both"/>
        <w:rPr>
          <w:rFonts w:ascii="Arial" w:hAnsi="Arial" w:cs="Arial"/>
        </w:rPr>
      </w:pPr>
    </w:p>
    <w:sectPr w:rsidR="00005D6F" w:rsidRPr="0003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D"/>
    <w:rsid w:val="00005D6F"/>
    <w:rsid w:val="00036780"/>
    <w:rsid w:val="00037BAA"/>
    <w:rsid w:val="00092FB5"/>
    <w:rsid w:val="001E3B11"/>
    <w:rsid w:val="0021694D"/>
    <w:rsid w:val="00217212"/>
    <w:rsid w:val="00230B72"/>
    <w:rsid w:val="00253FBF"/>
    <w:rsid w:val="0028774D"/>
    <w:rsid w:val="0039101C"/>
    <w:rsid w:val="003A47F6"/>
    <w:rsid w:val="0046509F"/>
    <w:rsid w:val="00477339"/>
    <w:rsid w:val="004A3C6F"/>
    <w:rsid w:val="00532A35"/>
    <w:rsid w:val="00556A57"/>
    <w:rsid w:val="005B590A"/>
    <w:rsid w:val="00655263"/>
    <w:rsid w:val="007145A6"/>
    <w:rsid w:val="00757CA1"/>
    <w:rsid w:val="00766D14"/>
    <w:rsid w:val="00877A8F"/>
    <w:rsid w:val="008B6AFC"/>
    <w:rsid w:val="00A6419D"/>
    <w:rsid w:val="00AF0B98"/>
    <w:rsid w:val="00B6042C"/>
    <w:rsid w:val="00B978B1"/>
    <w:rsid w:val="00C27879"/>
    <w:rsid w:val="00C30FDC"/>
    <w:rsid w:val="00C5026D"/>
    <w:rsid w:val="00D635C2"/>
    <w:rsid w:val="00D95F7F"/>
    <w:rsid w:val="00DF207C"/>
    <w:rsid w:val="00E51C6E"/>
    <w:rsid w:val="00FB3B50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026D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C5026D"/>
    <w:pPr>
      <w:jc w:val="both"/>
    </w:pPr>
    <w:rPr>
      <w:rFonts w:ascii="Arial" w:hAnsi="Arial"/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026D"/>
    <w:rPr>
      <w:rFonts w:ascii="Arial" w:eastAsia="Times New Roman" w:hAnsi="Arial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026D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C5026D"/>
    <w:pPr>
      <w:jc w:val="both"/>
    </w:pPr>
    <w:rPr>
      <w:rFonts w:ascii="Arial" w:hAnsi="Arial"/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026D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13/1997%20Sb.%25237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Hlaveš Milan JUDr.</dc:creator>
  <cp:lastModifiedBy>Růžička Jakub</cp:lastModifiedBy>
  <cp:revision>2</cp:revision>
  <dcterms:created xsi:type="dcterms:W3CDTF">2018-04-13T08:21:00Z</dcterms:created>
  <dcterms:modified xsi:type="dcterms:W3CDTF">2018-04-13T08:21:00Z</dcterms:modified>
</cp:coreProperties>
</file>